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0607" w:rsidRPr="00430607" w:rsidRDefault="00430607" w:rsidP="000300D8">
      <w:pPr>
        <w:overflowPunct w:val="0"/>
        <w:spacing w:after="0" w:line="240" w:lineRule="auto"/>
        <w:ind w:firstLineChars="500" w:firstLine="2220"/>
        <w:textAlignment w:val="baseline"/>
        <w:rPr>
          <w:rFonts w:ascii="游明朝" w:eastAsia="游明朝" w:hAnsi="游明朝" w:cs="Times New Roman"/>
          <w:color w:val="000000"/>
          <w:spacing w:val="2"/>
          <w:kern w:val="0"/>
          <w:sz w:val="21"/>
          <w:szCs w:val="21"/>
        </w:rPr>
      </w:pPr>
      <w:r w:rsidRPr="00430607">
        <w:rPr>
          <w:rFonts w:ascii="游明朝" w:eastAsia="AR P丸ゴシック体M" w:hAnsi="游明朝" w:cs="AR P丸ゴシック体M" w:hint="eastAsia"/>
          <w:b/>
          <w:bCs/>
          <w:color w:val="000000"/>
          <w:spacing w:val="2"/>
          <w:kern w:val="0"/>
          <w:sz w:val="44"/>
          <w:szCs w:val="44"/>
        </w:rPr>
        <w:t>倫</w:t>
      </w:r>
      <w:r w:rsidRPr="00430607">
        <w:rPr>
          <w:rFonts w:ascii="游明朝" w:eastAsia="AR P丸ゴシック体M" w:hAnsi="游明朝" w:cs="AR P丸ゴシック体M" w:hint="eastAsia"/>
          <w:b/>
          <w:bCs/>
          <w:color w:val="000000"/>
          <w:spacing w:val="2"/>
          <w:w w:val="151"/>
          <w:kern w:val="0"/>
          <w:sz w:val="44"/>
          <w:szCs w:val="44"/>
        </w:rPr>
        <w:t xml:space="preserve">　</w:t>
      </w:r>
      <w:r w:rsidRPr="00430607">
        <w:rPr>
          <w:rFonts w:ascii="游明朝" w:eastAsia="AR P丸ゴシック体M" w:hAnsi="游明朝" w:cs="AR P丸ゴシック体M" w:hint="eastAsia"/>
          <w:b/>
          <w:bCs/>
          <w:color w:val="000000"/>
          <w:spacing w:val="2"/>
          <w:kern w:val="0"/>
          <w:sz w:val="44"/>
          <w:szCs w:val="44"/>
        </w:rPr>
        <w:t>理</w:t>
      </w:r>
      <w:r w:rsidRPr="00430607">
        <w:rPr>
          <w:rFonts w:ascii="游明朝" w:eastAsia="AR P丸ゴシック体M" w:hAnsi="游明朝" w:cs="AR P丸ゴシック体M" w:hint="eastAsia"/>
          <w:b/>
          <w:bCs/>
          <w:color w:val="000000"/>
          <w:spacing w:val="2"/>
          <w:w w:val="151"/>
          <w:kern w:val="0"/>
          <w:sz w:val="44"/>
          <w:szCs w:val="44"/>
        </w:rPr>
        <w:t xml:space="preserve">　</w:t>
      </w:r>
      <w:r w:rsidRPr="00430607">
        <w:rPr>
          <w:rFonts w:ascii="游明朝" w:eastAsia="AR P丸ゴシック体M" w:hAnsi="游明朝" w:cs="AR P丸ゴシック体M" w:hint="eastAsia"/>
          <w:b/>
          <w:bCs/>
          <w:color w:val="000000"/>
          <w:spacing w:val="2"/>
          <w:kern w:val="0"/>
          <w:sz w:val="44"/>
          <w:szCs w:val="44"/>
        </w:rPr>
        <w:t>綱</w:t>
      </w:r>
      <w:r w:rsidRPr="00430607">
        <w:rPr>
          <w:rFonts w:ascii="游明朝" w:eastAsia="AR P丸ゴシック体M" w:hAnsi="游明朝" w:cs="AR P丸ゴシック体M" w:hint="eastAsia"/>
          <w:b/>
          <w:bCs/>
          <w:color w:val="000000"/>
          <w:spacing w:val="2"/>
          <w:w w:val="151"/>
          <w:kern w:val="0"/>
          <w:sz w:val="44"/>
          <w:szCs w:val="44"/>
        </w:rPr>
        <w:t xml:space="preserve">　</w:t>
      </w:r>
      <w:r w:rsidRPr="00430607">
        <w:rPr>
          <w:rFonts w:ascii="游明朝" w:eastAsia="AR P丸ゴシック体M" w:hAnsi="游明朝" w:cs="AR P丸ゴシック体M" w:hint="eastAsia"/>
          <w:b/>
          <w:bCs/>
          <w:color w:val="000000"/>
          <w:spacing w:val="2"/>
          <w:kern w:val="0"/>
          <w:sz w:val="44"/>
          <w:szCs w:val="44"/>
        </w:rPr>
        <w:t>領</w:t>
      </w:r>
    </w:p>
    <w:p w:rsidR="00430607" w:rsidRPr="00430607" w:rsidRDefault="00430607" w:rsidP="00430607">
      <w:pPr>
        <w:overflowPunct w:val="0"/>
        <w:spacing w:after="0" w:line="240" w:lineRule="auto"/>
        <w:textAlignment w:val="baseline"/>
        <w:rPr>
          <w:rFonts w:ascii="游明朝" w:eastAsia="游明朝" w:hAnsi="游明朝" w:cs="Times New Roman"/>
          <w:color w:val="000000"/>
          <w:spacing w:val="2"/>
          <w:kern w:val="0"/>
          <w:sz w:val="21"/>
          <w:szCs w:val="21"/>
        </w:rPr>
      </w:pPr>
      <w:r w:rsidRPr="00430607">
        <w:rPr>
          <w:rFonts w:ascii="AR P丸ゴシック体M" w:eastAsia="游明朝" w:hAnsi="AR P丸ゴシック体M" w:cs="AR P丸ゴシック体M"/>
          <w:b/>
          <w:bCs/>
          <w:color w:val="000000"/>
          <w:kern w:val="0"/>
          <w:sz w:val="21"/>
          <w:szCs w:val="21"/>
        </w:rPr>
        <w:t xml:space="preserve">                                           </w:t>
      </w:r>
      <w:r w:rsidR="000300D8">
        <w:rPr>
          <w:rFonts w:ascii="AR P丸ゴシック体M" w:eastAsia="游明朝" w:hAnsi="AR P丸ゴシック体M" w:cs="AR P丸ゴシック体M" w:hint="eastAsia"/>
          <w:b/>
          <w:bCs/>
          <w:color w:val="000000"/>
          <w:kern w:val="0"/>
          <w:sz w:val="21"/>
          <w:szCs w:val="21"/>
        </w:rPr>
        <w:t xml:space="preserve">　　　</w:t>
      </w:r>
      <w:r w:rsidRPr="00430607">
        <w:rPr>
          <w:rFonts w:ascii="游明朝" w:eastAsia="AR P丸ゴシック体M" w:hAnsi="游明朝" w:cs="AR P丸ゴシック体M" w:hint="eastAsia"/>
          <w:b/>
          <w:bCs/>
          <w:color w:val="000000"/>
          <w:kern w:val="0"/>
          <w:sz w:val="26"/>
          <w:szCs w:val="26"/>
        </w:rPr>
        <w:t>合同会社</w:t>
      </w:r>
      <w:proofErr w:type="spellStart"/>
      <w:r w:rsidRPr="00430607">
        <w:rPr>
          <w:rFonts w:ascii="AR P丸ゴシック体M" w:eastAsia="游明朝" w:hAnsi="AR P丸ゴシック体M" w:cs="AR P丸ゴシック体M"/>
          <w:b/>
          <w:bCs/>
          <w:color w:val="000000"/>
          <w:kern w:val="0"/>
          <w:sz w:val="26"/>
          <w:szCs w:val="26"/>
        </w:rPr>
        <w:t>LiLi</w:t>
      </w:r>
      <w:proofErr w:type="spellEnd"/>
      <w:r w:rsidRPr="00430607">
        <w:rPr>
          <w:rFonts w:ascii="游明朝" w:eastAsia="AR P丸ゴシック体M" w:hAnsi="游明朝" w:cs="AR P丸ゴシック体M" w:hint="eastAsia"/>
          <w:b/>
          <w:bCs/>
          <w:color w:val="000000"/>
          <w:w w:val="151"/>
          <w:kern w:val="0"/>
          <w:sz w:val="26"/>
          <w:szCs w:val="26"/>
        </w:rPr>
        <w:t xml:space="preserve">　</w:t>
      </w:r>
      <w:r w:rsidRPr="00430607">
        <w:rPr>
          <w:rFonts w:ascii="游明朝" w:eastAsia="AR P丸ゴシック体M" w:hAnsi="游明朝" w:cs="AR P丸ゴシック体M" w:hint="eastAsia"/>
          <w:b/>
          <w:bCs/>
          <w:color w:val="000000"/>
          <w:kern w:val="0"/>
          <w:sz w:val="26"/>
          <w:szCs w:val="26"/>
        </w:rPr>
        <w:t>ハーモニー</w:t>
      </w: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r w:rsidRPr="00430607">
        <w:rPr>
          <w:rFonts w:ascii="游明朝" w:eastAsia="AR P丸ゴシック体M" w:hAnsi="游明朝" w:cs="AR P丸ゴシック体M" w:hint="eastAsia"/>
          <w:b/>
          <w:bCs/>
          <w:color w:val="000000"/>
          <w:kern w:val="0"/>
          <w:sz w:val="21"/>
          <w:szCs w:val="21"/>
        </w:rPr>
        <w:t>前文</w:t>
      </w: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r w:rsidRPr="00430607">
        <w:rPr>
          <w:rFonts w:ascii="AR P丸ゴシック体M" w:eastAsia="游明朝" w:hAnsi="AR P丸ゴシック体M" w:cs="AR P丸ゴシック体M"/>
          <w:b/>
          <w:bCs/>
          <w:color w:val="000000"/>
          <w:kern w:val="0"/>
          <w:sz w:val="21"/>
          <w:szCs w:val="21"/>
        </w:rPr>
        <w:t xml:space="preserve">   </w:t>
      </w:r>
      <w:r w:rsidRPr="00430607">
        <w:rPr>
          <w:rFonts w:ascii="游明朝" w:eastAsia="AR P丸ゴシック体M" w:hAnsi="游明朝" w:cs="AR P丸ゴシック体M" w:hint="eastAsia"/>
          <w:b/>
          <w:bCs/>
          <w:color w:val="000000"/>
          <w:kern w:val="0"/>
          <w:sz w:val="21"/>
          <w:szCs w:val="21"/>
        </w:rPr>
        <w:t>発達に課題を持った児童が、人間としての尊厳が守られ、自分ので</w:t>
      </w:r>
      <w:r w:rsidRPr="006A24CF">
        <w:rPr>
          <w:rFonts w:ascii="游明朝" w:eastAsia="AR P丸ゴシック体M" w:hAnsi="游明朝" w:cs="AR P丸ゴシック体M" w:hint="eastAsia"/>
          <w:b/>
          <w:bCs/>
          <w:color w:val="000000"/>
          <w:kern w:val="0"/>
          <w:sz w:val="21"/>
          <w:szCs w:val="21"/>
        </w:rPr>
        <w:t>き</w:t>
      </w:r>
      <w:r w:rsidRPr="00430607">
        <w:rPr>
          <w:rFonts w:ascii="游明朝" w:eastAsia="AR P丸ゴシック体M" w:hAnsi="游明朝" w:cs="AR P丸ゴシック体M" w:hint="eastAsia"/>
          <w:b/>
          <w:bCs/>
          <w:color w:val="000000"/>
          <w:kern w:val="0"/>
          <w:sz w:val="21"/>
          <w:szCs w:val="21"/>
        </w:rPr>
        <w:t>ることをどんどん増やし、将来の社会自立めざして豊かな人生を自己実現</w:t>
      </w:r>
      <w:r w:rsidRPr="00430607">
        <w:rPr>
          <w:rFonts w:ascii="游明朝" w:eastAsia="AR P丸ゴシック体M" w:hAnsi="游明朝" w:cs="AR P丸ゴシック体M" w:hint="eastAsia"/>
          <w:b/>
          <w:bCs/>
          <w:color w:val="000000"/>
          <w:w w:val="151"/>
          <w:kern w:val="0"/>
          <w:sz w:val="21"/>
          <w:szCs w:val="21"/>
        </w:rPr>
        <w:t xml:space="preserve">　</w:t>
      </w:r>
      <w:r w:rsidRPr="00430607">
        <w:rPr>
          <w:rFonts w:ascii="AR P丸ゴシック体M" w:eastAsia="游明朝" w:hAnsi="AR P丸ゴシック体M" w:cs="AR P丸ゴシック体M"/>
          <w:b/>
          <w:bCs/>
          <w:color w:val="000000"/>
          <w:kern w:val="0"/>
          <w:sz w:val="21"/>
          <w:szCs w:val="21"/>
        </w:rPr>
        <w:t xml:space="preserve"> </w:t>
      </w:r>
      <w:r w:rsidRPr="00430607">
        <w:rPr>
          <w:rFonts w:ascii="游明朝" w:eastAsia="AR P丸ゴシック体M" w:hAnsi="游明朝" w:cs="AR P丸ゴシック体M" w:hint="eastAsia"/>
          <w:b/>
          <w:bCs/>
          <w:color w:val="000000"/>
          <w:kern w:val="0"/>
          <w:sz w:val="21"/>
          <w:szCs w:val="21"/>
        </w:rPr>
        <w:t>できるように支援することは、私たちの責務です。そのため、私たちは支</w:t>
      </w:r>
      <w:r w:rsidRPr="00430607">
        <w:rPr>
          <w:rFonts w:ascii="游明朝" w:eastAsia="AR P丸ゴシック体M" w:hAnsi="游明朝" w:cs="AR P丸ゴシック体M" w:hint="eastAsia"/>
          <w:b/>
          <w:bCs/>
          <w:color w:val="000000"/>
          <w:w w:val="151"/>
          <w:kern w:val="0"/>
          <w:sz w:val="21"/>
          <w:szCs w:val="21"/>
        </w:rPr>
        <w:t xml:space="preserve">　</w:t>
      </w:r>
      <w:r w:rsidRPr="00430607">
        <w:rPr>
          <w:rFonts w:ascii="AR P丸ゴシック体M" w:eastAsia="游明朝" w:hAnsi="AR P丸ゴシック体M" w:cs="AR P丸ゴシック体M"/>
          <w:b/>
          <w:bCs/>
          <w:color w:val="000000"/>
          <w:kern w:val="0"/>
          <w:sz w:val="21"/>
          <w:szCs w:val="21"/>
        </w:rPr>
        <w:t xml:space="preserve"> </w:t>
      </w:r>
      <w:r w:rsidRPr="00430607">
        <w:rPr>
          <w:rFonts w:ascii="游明朝" w:eastAsia="AR P丸ゴシック体M" w:hAnsi="游明朝" w:cs="AR P丸ゴシック体M" w:hint="eastAsia"/>
          <w:b/>
          <w:bCs/>
          <w:color w:val="000000"/>
          <w:kern w:val="0"/>
          <w:sz w:val="21"/>
          <w:szCs w:val="21"/>
        </w:rPr>
        <w:t>援者のひとりとして、確固たる倫理観をもってその専門的役割を自覚し、</w:t>
      </w:r>
      <w:r w:rsidRPr="00430607">
        <w:rPr>
          <w:rFonts w:ascii="AR P丸ゴシック体M" w:eastAsia="游明朝" w:hAnsi="AR P丸ゴシック体M" w:cs="AR P丸ゴシック体M"/>
          <w:b/>
          <w:bCs/>
          <w:color w:val="000000"/>
          <w:kern w:val="0"/>
          <w:sz w:val="21"/>
          <w:szCs w:val="21"/>
        </w:rPr>
        <w:t xml:space="preserve">  </w:t>
      </w:r>
      <w:r w:rsidRPr="00430607">
        <w:rPr>
          <w:rFonts w:ascii="游明朝" w:eastAsia="AR P丸ゴシック体M" w:hAnsi="游明朝" w:cs="AR P丸ゴシック体M" w:hint="eastAsia"/>
          <w:b/>
          <w:bCs/>
          <w:color w:val="000000"/>
          <w:kern w:val="0"/>
          <w:sz w:val="21"/>
          <w:szCs w:val="21"/>
        </w:rPr>
        <w:t>自らの使命を果たさなければなりません。</w:t>
      </w: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r w:rsidRPr="00430607">
        <w:rPr>
          <w:rFonts w:ascii="AR P丸ゴシック体M" w:eastAsia="游明朝" w:hAnsi="AR P丸ゴシック体M" w:cs="AR P丸ゴシック体M"/>
          <w:b/>
          <w:bCs/>
          <w:color w:val="000000"/>
          <w:kern w:val="0"/>
          <w:sz w:val="21"/>
          <w:szCs w:val="21"/>
        </w:rPr>
        <w:t xml:space="preserve"> </w:t>
      </w:r>
      <w:r w:rsidRPr="00430607">
        <w:rPr>
          <w:rFonts w:ascii="游明朝" w:eastAsia="AR P丸ゴシック体M" w:hAnsi="游明朝" w:cs="AR P丸ゴシック体M" w:hint="eastAsia"/>
          <w:b/>
          <w:bCs/>
          <w:color w:val="000000"/>
          <w:kern w:val="0"/>
          <w:sz w:val="21"/>
          <w:szCs w:val="21"/>
        </w:rPr>
        <w:t>ここに倫理綱領を定め、私たちの規範とします。</w:t>
      </w: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r w:rsidRPr="00430607">
        <w:rPr>
          <w:rFonts w:ascii="游明朝" w:eastAsia="AR P丸ゴシック体M" w:hAnsi="游明朝" w:cs="AR P丸ゴシック体M" w:hint="eastAsia"/>
          <w:b/>
          <w:bCs/>
          <w:color w:val="000000"/>
          <w:kern w:val="0"/>
          <w:sz w:val="21"/>
          <w:szCs w:val="21"/>
        </w:rPr>
        <w:t>１、生命の尊厳</w:t>
      </w:r>
    </w:p>
    <w:p w:rsidR="00430607" w:rsidRPr="00430607" w:rsidRDefault="00430607" w:rsidP="00430607">
      <w:pPr>
        <w:overflowPunct w:val="0"/>
        <w:spacing w:after="0" w:line="240" w:lineRule="auto"/>
        <w:ind w:left="420" w:hangingChars="200" w:hanging="420"/>
        <w:textAlignment w:val="baseline"/>
        <w:rPr>
          <w:rFonts w:ascii="游明朝" w:eastAsia="游明朝" w:hAnsi="游明朝" w:cs="Times New Roman"/>
          <w:color w:val="000000"/>
          <w:spacing w:val="2"/>
          <w:kern w:val="0"/>
          <w:sz w:val="21"/>
          <w:szCs w:val="21"/>
        </w:rPr>
      </w:pPr>
      <w:r w:rsidRPr="00430607">
        <w:rPr>
          <w:rFonts w:ascii="AR P丸ゴシック体M" w:eastAsia="游明朝" w:hAnsi="AR P丸ゴシック体M" w:cs="AR P丸ゴシック体M"/>
          <w:b/>
          <w:bCs/>
          <w:color w:val="000000"/>
          <w:kern w:val="0"/>
          <w:sz w:val="21"/>
          <w:szCs w:val="21"/>
        </w:rPr>
        <w:t xml:space="preserve">    </w:t>
      </w:r>
      <w:r w:rsidRPr="00430607">
        <w:rPr>
          <w:rFonts w:ascii="游明朝" w:eastAsia="AR P丸ゴシック体M" w:hAnsi="游明朝" w:cs="AR P丸ゴシック体M" w:hint="eastAsia"/>
          <w:b/>
          <w:bCs/>
          <w:color w:val="000000"/>
          <w:kern w:val="0"/>
          <w:sz w:val="21"/>
          <w:szCs w:val="21"/>
        </w:rPr>
        <w:t>私たちは、発達課題のある児童一人ひとりを、かけがえのない存在として大切にします。</w:t>
      </w:r>
    </w:p>
    <w:p w:rsidR="006A24CF" w:rsidRDefault="006A24CF" w:rsidP="00430607">
      <w:pPr>
        <w:overflowPunct w:val="0"/>
        <w:spacing w:after="0" w:line="240" w:lineRule="auto"/>
        <w:jc w:val="both"/>
        <w:textAlignment w:val="baseline"/>
        <w:rPr>
          <w:rFonts w:ascii="游明朝" w:eastAsia="AR P丸ゴシック体M" w:hAnsi="游明朝" w:cs="AR P丸ゴシック体M"/>
          <w:b/>
          <w:bCs/>
          <w:color w:val="000000"/>
          <w:kern w:val="0"/>
          <w:sz w:val="21"/>
          <w:szCs w:val="21"/>
        </w:rPr>
      </w:pP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r w:rsidRPr="00430607">
        <w:rPr>
          <w:rFonts w:ascii="游明朝" w:eastAsia="AR P丸ゴシック体M" w:hAnsi="游明朝" w:cs="AR P丸ゴシック体M" w:hint="eastAsia"/>
          <w:b/>
          <w:bCs/>
          <w:color w:val="000000"/>
          <w:kern w:val="0"/>
          <w:sz w:val="21"/>
          <w:szCs w:val="21"/>
        </w:rPr>
        <w:t>２，個人の尊厳</w:t>
      </w:r>
    </w:p>
    <w:p w:rsidR="00430607" w:rsidRPr="00430607" w:rsidRDefault="00430607" w:rsidP="00430607">
      <w:pPr>
        <w:overflowPunct w:val="0"/>
        <w:spacing w:after="0" w:line="240" w:lineRule="auto"/>
        <w:ind w:left="420" w:hangingChars="200" w:hanging="420"/>
        <w:jc w:val="both"/>
        <w:textAlignment w:val="baseline"/>
        <w:rPr>
          <w:rFonts w:ascii="游明朝" w:eastAsia="游明朝" w:hAnsi="游明朝" w:cs="Times New Roman"/>
          <w:color w:val="000000"/>
          <w:spacing w:val="2"/>
          <w:kern w:val="0"/>
          <w:sz w:val="21"/>
          <w:szCs w:val="21"/>
        </w:rPr>
      </w:pPr>
      <w:r w:rsidRPr="00430607">
        <w:rPr>
          <w:rFonts w:ascii="AR P丸ゴシック体M" w:eastAsia="游明朝" w:hAnsi="AR P丸ゴシック体M" w:cs="AR P丸ゴシック体M"/>
          <w:b/>
          <w:bCs/>
          <w:color w:val="000000"/>
          <w:kern w:val="0"/>
          <w:sz w:val="21"/>
          <w:szCs w:val="21"/>
        </w:rPr>
        <w:t xml:space="preserve">    </w:t>
      </w:r>
      <w:r w:rsidRPr="00430607">
        <w:rPr>
          <w:rFonts w:ascii="游明朝" w:eastAsia="AR P丸ゴシック体M" w:hAnsi="游明朝" w:cs="AR P丸ゴシック体M" w:hint="eastAsia"/>
          <w:b/>
          <w:bCs/>
          <w:color w:val="000000"/>
          <w:kern w:val="0"/>
          <w:sz w:val="21"/>
          <w:szCs w:val="21"/>
        </w:rPr>
        <w:t>私たちは、発達課題のある児童一人ひとりの個性、主体性、可能性を尊びます。</w:t>
      </w:r>
    </w:p>
    <w:p w:rsidR="006A24CF" w:rsidRDefault="006A24CF" w:rsidP="00430607">
      <w:pPr>
        <w:overflowPunct w:val="0"/>
        <w:spacing w:after="0" w:line="240" w:lineRule="auto"/>
        <w:jc w:val="both"/>
        <w:textAlignment w:val="baseline"/>
        <w:rPr>
          <w:rFonts w:ascii="游明朝" w:eastAsia="AR P丸ゴシック体M" w:hAnsi="游明朝" w:cs="AR P丸ゴシック体M"/>
          <w:b/>
          <w:bCs/>
          <w:color w:val="000000"/>
          <w:kern w:val="0"/>
          <w:sz w:val="21"/>
          <w:szCs w:val="21"/>
        </w:rPr>
      </w:pP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r w:rsidRPr="00430607">
        <w:rPr>
          <w:rFonts w:ascii="游明朝" w:eastAsia="AR P丸ゴシック体M" w:hAnsi="游明朝" w:cs="AR P丸ゴシック体M" w:hint="eastAsia"/>
          <w:b/>
          <w:bCs/>
          <w:color w:val="000000"/>
          <w:kern w:val="0"/>
          <w:sz w:val="21"/>
          <w:szCs w:val="21"/>
        </w:rPr>
        <w:t>３，人権の擁護</w:t>
      </w:r>
    </w:p>
    <w:p w:rsidR="00430607" w:rsidRPr="00430607" w:rsidRDefault="00430607" w:rsidP="00430607">
      <w:pPr>
        <w:overflowPunct w:val="0"/>
        <w:spacing w:after="0" w:line="240" w:lineRule="auto"/>
        <w:ind w:leftChars="200" w:left="440"/>
        <w:jc w:val="both"/>
        <w:textAlignment w:val="baseline"/>
        <w:rPr>
          <w:rFonts w:ascii="游明朝" w:eastAsia="游明朝" w:hAnsi="游明朝" w:cs="Times New Roman"/>
          <w:color w:val="000000"/>
          <w:spacing w:val="2"/>
          <w:kern w:val="0"/>
          <w:sz w:val="21"/>
          <w:szCs w:val="21"/>
        </w:rPr>
      </w:pPr>
      <w:r w:rsidRPr="00430607">
        <w:rPr>
          <w:rFonts w:ascii="游明朝" w:eastAsia="AR P丸ゴシック体M" w:hAnsi="游明朝" w:cs="AR P丸ゴシック体M" w:hint="eastAsia"/>
          <w:b/>
          <w:bCs/>
          <w:color w:val="000000"/>
          <w:kern w:val="0"/>
          <w:sz w:val="21"/>
          <w:szCs w:val="21"/>
        </w:rPr>
        <w:t>私たちは、発達課題のある人たちに対するいかなる差別、虐待、人権侵害も許さず、人としての権利を擁護します。</w:t>
      </w:r>
    </w:p>
    <w:p w:rsidR="006A24CF" w:rsidRDefault="006A24CF" w:rsidP="00430607">
      <w:pPr>
        <w:overflowPunct w:val="0"/>
        <w:spacing w:after="0" w:line="240" w:lineRule="auto"/>
        <w:jc w:val="both"/>
        <w:textAlignment w:val="baseline"/>
        <w:rPr>
          <w:rFonts w:ascii="游明朝" w:eastAsia="AR P丸ゴシック体M" w:hAnsi="游明朝" w:cs="AR P丸ゴシック体M"/>
          <w:b/>
          <w:bCs/>
          <w:color w:val="000000"/>
          <w:kern w:val="0"/>
          <w:sz w:val="21"/>
          <w:szCs w:val="21"/>
        </w:rPr>
      </w:pP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r w:rsidRPr="00430607">
        <w:rPr>
          <w:rFonts w:ascii="游明朝" w:eastAsia="AR P丸ゴシック体M" w:hAnsi="游明朝" w:cs="AR P丸ゴシック体M" w:hint="eastAsia"/>
          <w:b/>
          <w:bCs/>
          <w:color w:val="000000"/>
          <w:kern w:val="0"/>
          <w:sz w:val="21"/>
          <w:szCs w:val="21"/>
        </w:rPr>
        <w:t>４，社会への参加</w:t>
      </w:r>
    </w:p>
    <w:p w:rsidR="00430607" w:rsidRPr="00430607" w:rsidRDefault="00430607" w:rsidP="00430607">
      <w:pPr>
        <w:overflowPunct w:val="0"/>
        <w:spacing w:after="0" w:line="240" w:lineRule="auto"/>
        <w:ind w:left="634" w:hangingChars="200" w:hanging="634"/>
        <w:jc w:val="both"/>
        <w:textAlignment w:val="baseline"/>
        <w:rPr>
          <w:rFonts w:ascii="游明朝" w:eastAsia="游明朝" w:hAnsi="游明朝" w:cs="Times New Roman"/>
          <w:color w:val="000000"/>
          <w:spacing w:val="2"/>
          <w:kern w:val="0"/>
          <w:sz w:val="21"/>
          <w:szCs w:val="21"/>
        </w:rPr>
      </w:pPr>
      <w:r w:rsidRPr="00430607">
        <w:rPr>
          <w:rFonts w:ascii="游明朝" w:eastAsia="AR P丸ゴシック体M" w:hAnsi="游明朝" w:cs="AR P丸ゴシック体M" w:hint="eastAsia"/>
          <w:b/>
          <w:bCs/>
          <w:color w:val="000000"/>
          <w:w w:val="151"/>
          <w:kern w:val="0"/>
          <w:sz w:val="21"/>
          <w:szCs w:val="21"/>
        </w:rPr>
        <w:t xml:space="preserve">　　</w:t>
      </w:r>
      <w:r w:rsidRPr="00430607">
        <w:rPr>
          <w:rFonts w:ascii="游明朝" w:eastAsia="AR P丸ゴシック体M" w:hAnsi="游明朝" w:cs="AR P丸ゴシック体M" w:hint="eastAsia"/>
          <w:b/>
          <w:bCs/>
          <w:color w:val="000000"/>
          <w:kern w:val="0"/>
          <w:sz w:val="21"/>
          <w:szCs w:val="21"/>
        </w:rPr>
        <w:t>私たちは、発達課題のある児童のよりよい成長をめざし、将来の自立・社会参加ができるように務めます。</w:t>
      </w:r>
    </w:p>
    <w:p w:rsidR="006A24CF" w:rsidRDefault="006A24CF" w:rsidP="00430607">
      <w:pPr>
        <w:overflowPunct w:val="0"/>
        <w:spacing w:after="0" w:line="240" w:lineRule="auto"/>
        <w:jc w:val="both"/>
        <w:textAlignment w:val="baseline"/>
        <w:rPr>
          <w:rFonts w:ascii="游明朝" w:eastAsia="AR P丸ゴシック体M" w:hAnsi="游明朝" w:cs="AR P丸ゴシック体M"/>
          <w:b/>
          <w:bCs/>
          <w:color w:val="000000"/>
          <w:kern w:val="0"/>
          <w:sz w:val="21"/>
          <w:szCs w:val="21"/>
        </w:rPr>
      </w:pP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r w:rsidRPr="00430607">
        <w:rPr>
          <w:rFonts w:ascii="游明朝" w:eastAsia="AR P丸ゴシック体M" w:hAnsi="游明朝" w:cs="AR P丸ゴシック体M" w:hint="eastAsia"/>
          <w:b/>
          <w:bCs/>
          <w:color w:val="000000"/>
          <w:kern w:val="0"/>
          <w:sz w:val="21"/>
          <w:szCs w:val="21"/>
        </w:rPr>
        <w:t>５，専門的な支援</w:t>
      </w:r>
    </w:p>
    <w:p w:rsidR="00430607" w:rsidRPr="00430607" w:rsidRDefault="00430607" w:rsidP="00430607">
      <w:pPr>
        <w:overflowPunct w:val="0"/>
        <w:spacing w:after="0" w:line="240" w:lineRule="auto"/>
        <w:ind w:left="420" w:hangingChars="200" w:hanging="420"/>
        <w:textAlignment w:val="baseline"/>
        <w:rPr>
          <w:rFonts w:ascii="游明朝" w:eastAsia="游明朝" w:hAnsi="游明朝" w:cs="Times New Roman"/>
          <w:color w:val="000000"/>
          <w:spacing w:val="2"/>
          <w:kern w:val="0"/>
          <w:sz w:val="21"/>
          <w:szCs w:val="21"/>
        </w:rPr>
      </w:pPr>
      <w:r w:rsidRPr="00430607">
        <w:rPr>
          <w:rFonts w:ascii="AR P丸ゴシック体M" w:eastAsia="游明朝" w:hAnsi="AR P丸ゴシック体M" w:cs="AR P丸ゴシック体M"/>
          <w:b/>
          <w:bCs/>
          <w:color w:val="000000"/>
          <w:kern w:val="0"/>
          <w:sz w:val="21"/>
          <w:szCs w:val="21"/>
        </w:rPr>
        <w:t xml:space="preserve">    </w:t>
      </w:r>
      <w:r w:rsidRPr="00430607">
        <w:rPr>
          <w:rFonts w:ascii="游明朝" w:eastAsia="AR P丸ゴシック体M" w:hAnsi="游明朝" w:cs="AR P丸ゴシック体M" w:hint="eastAsia"/>
          <w:b/>
          <w:bCs/>
          <w:color w:val="000000"/>
          <w:kern w:val="0"/>
          <w:sz w:val="21"/>
          <w:szCs w:val="21"/>
        </w:rPr>
        <w:t>私たちは、自らの専門的役割と使命を自覚し、絶えず研鑽を重ね、発達課題のある児童の一人ひとりが自らの特性を理解し自己肯定感を育み、豊かな成長を遂げ、充実した生活が送れるよう支援します。</w:t>
      </w: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p>
    <w:p w:rsidR="00430607" w:rsidRPr="00430607" w:rsidRDefault="00430607" w:rsidP="00430607">
      <w:pPr>
        <w:overflowPunct w:val="0"/>
        <w:spacing w:after="0" w:line="240" w:lineRule="auto"/>
        <w:jc w:val="both"/>
        <w:textAlignment w:val="baseline"/>
        <w:rPr>
          <w:rFonts w:ascii="游明朝" w:eastAsia="游明朝" w:hAnsi="游明朝" w:cs="Times New Roman"/>
          <w:color w:val="000000"/>
          <w:spacing w:val="2"/>
          <w:kern w:val="0"/>
          <w:sz w:val="21"/>
          <w:szCs w:val="21"/>
        </w:rPr>
      </w:pPr>
    </w:p>
    <w:p w:rsidR="00430607" w:rsidRPr="00430607" w:rsidRDefault="00430607" w:rsidP="006A24CF">
      <w:pPr>
        <w:overflowPunct w:val="0"/>
        <w:spacing w:after="0" w:line="240" w:lineRule="auto"/>
        <w:ind w:firstLineChars="500" w:firstLine="1500"/>
        <w:jc w:val="both"/>
        <w:textAlignment w:val="baseline"/>
        <w:rPr>
          <w:rFonts w:ascii="游明朝" w:eastAsia="游明朝" w:hAnsi="游明朝" w:cs="Times New Roman"/>
          <w:color w:val="000000"/>
          <w:spacing w:val="2"/>
          <w:kern w:val="0"/>
          <w:sz w:val="21"/>
          <w:szCs w:val="21"/>
        </w:rPr>
      </w:pPr>
      <w:r w:rsidRPr="00430607">
        <w:rPr>
          <w:rFonts w:ascii="游明朝" w:eastAsia="游明朝" w:hAnsi="游明朝" w:cs="游明朝" w:hint="eastAsia"/>
          <w:color w:val="000000"/>
          <w:kern w:val="0"/>
          <w:sz w:val="30"/>
          <w:szCs w:val="30"/>
        </w:rPr>
        <w:lastRenderedPageBreak/>
        <w:t>【苦情・虐待事案への対応等の体制】</w:t>
      </w:r>
    </w:p>
    <w:tbl>
      <w:tblPr>
        <w:tblStyle w:val="aa"/>
        <w:tblW w:w="8500" w:type="dxa"/>
        <w:tblLook w:val="04A0" w:firstRow="1" w:lastRow="0" w:firstColumn="1" w:lastColumn="0" w:noHBand="0" w:noVBand="1"/>
      </w:tblPr>
      <w:tblGrid>
        <w:gridCol w:w="421"/>
        <w:gridCol w:w="5811"/>
        <w:gridCol w:w="2268"/>
      </w:tblGrid>
      <w:tr w:rsidR="00F03DD3" w:rsidTr="000300D8">
        <w:tc>
          <w:tcPr>
            <w:tcW w:w="421" w:type="dxa"/>
          </w:tcPr>
          <w:p w:rsidR="00F03DD3" w:rsidRDefault="000300D8" w:rsidP="00430607">
            <w:pPr>
              <w:rPr>
                <w:rFonts w:hint="eastAsia"/>
                <w:sz w:val="20"/>
                <w:szCs w:val="20"/>
              </w:rPr>
            </w:pPr>
            <w:r>
              <w:rPr>
                <w:rFonts w:hint="eastAsia"/>
                <w:sz w:val="20"/>
                <w:szCs w:val="20"/>
              </w:rPr>
              <w:t>１</w:t>
            </w:r>
          </w:p>
        </w:tc>
        <w:tc>
          <w:tcPr>
            <w:tcW w:w="5811" w:type="dxa"/>
          </w:tcPr>
          <w:p w:rsidR="00F03DD3" w:rsidRDefault="00F03DD3" w:rsidP="00430607">
            <w:pPr>
              <w:rPr>
                <w:sz w:val="20"/>
                <w:szCs w:val="20"/>
              </w:rPr>
            </w:pPr>
            <w:r w:rsidRPr="00430607">
              <w:rPr>
                <w:rFonts w:ascii="游明朝" w:eastAsia="游明朝" w:hAnsi="游明朝" w:cs="游明朝" w:hint="eastAsia"/>
                <w:color w:val="000000"/>
                <w:kern w:val="0"/>
                <w:sz w:val="20"/>
                <w:szCs w:val="20"/>
              </w:rPr>
              <w:t>虐待防止に関する責任者を決めている。</w:t>
            </w:r>
          </w:p>
        </w:tc>
        <w:tc>
          <w:tcPr>
            <w:tcW w:w="2268" w:type="dxa"/>
          </w:tcPr>
          <w:p w:rsidR="00F03DD3" w:rsidRPr="000300D8" w:rsidRDefault="000300D8" w:rsidP="000300D8">
            <w:pPr>
              <w:overflowPunct w:val="0"/>
              <w:ind w:leftChars="-91" w:hangingChars="100" w:hanging="200"/>
              <w:jc w:val="both"/>
              <w:textAlignment w:val="baseline"/>
              <w:rPr>
                <w:rFonts w:ascii="游明朝" w:eastAsia="游明朝" w:hAnsi="游明朝" w:cs="游明朝" w:hint="eastAsia"/>
                <w:color w:val="000000"/>
                <w:kern w:val="0"/>
                <w:sz w:val="20"/>
                <w:szCs w:val="20"/>
              </w:rPr>
            </w:pPr>
            <w:r w:rsidRPr="007E5CA8">
              <w:rPr>
                <w:rFonts w:ascii="游明朝" w:eastAsia="游明朝" w:hAnsi="游明朝" w:cs="游明朝" w:hint="eastAsia"/>
                <w:color w:val="000000"/>
                <w:kern w:val="0"/>
                <w:sz w:val="20"/>
                <w:szCs w:val="20"/>
              </w:rPr>
              <w:t xml:space="preserve">　</w:t>
            </w:r>
            <w:r w:rsidRPr="00430607">
              <w:rPr>
                <w:rFonts w:ascii="游明朝" w:eastAsia="游明朝" w:hAnsi="游明朝" w:cs="游明朝" w:hint="eastAsia"/>
                <w:color w:val="000000"/>
                <w:kern w:val="0"/>
                <w:sz w:val="20"/>
                <w:szCs w:val="20"/>
              </w:rPr>
              <w:t>□</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はい□</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いいえ</w:t>
            </w:r>
          </w:p>
        </w:tc>
      </w:tr>
      <w:tr w:rsidR="00F03DD3" w:rsidTr="000300D8">
        <w:tc>
          <w:tcPr>
            <w:tcW w:w="421" w:type="dxa"/>
          </w:tcPr>
          <w:p w:rsidR="00F03DD3" w:rsidRDefault="00F03DD3" w:rsidP="00430607">
            <w:pPr>
              <w:rPr>
                <w:sz w:val="20"/>
                <w:szCs w:val="20"/>
              </w:rPr>
            </w:pPr>
            <w:r>
              <w:rPr>
                <w:rFonts w:hint="eastAsia"/>
                <w:sz w:val="20"/>
                <w:szCs w:val="20"/>
              </w:rPr>
              <w:t>２</w:t>
            </w:r>
          </w:p>
        </w:tc>
        <w:tc>
          <w:tcPr>
            <w:tcW w:w="5811" w:type="dxa"/>
          </w:tcPr>
          <w:p w:rsidR="00F03DD3" w:rsidRDefault="000300D8" w:rsidP="00430607">
            <w:pPr>
              <w:rPr>
                <w:sz w:val="20"/>
                <w:szCs w:val="20"/>
              </w:rPr>
            </w:pPr>
            <w:r w:rsidRPr="00430607">
              <w:rPr>
                <w:rFonts w:ascii="游明朝" w:eastAsia="游明朝" w:hAnsi="游明朝" w:cs="游明朝" w:hint="eastAsia"/>
                <w:color w:val="000000"/>
                <w:kern w:val="0"/>
                <w:sz w:val="20"/>
                <w:szCs w:val="20"/>
              </w:rPr>
              <w:t>虐待防止や権利擁護に関する委員会を設けている</w:t>
            </w:r>
          </w:p>
        </w:tc>
        <w:tc>
          <w:tcPr>
            <w:tcW w:w="2268" w:type="dxa"/>
          </w:tcPr>
          <w:p w:rsidR="00F03DD3" w:rsidRPr="000300D8" w:rsidRDefault="000300D8" w:rsidP="000300D8">
            <w:pPr>
              <w:overflowPunct w:val="0"/>
              <w:ind w:leftChars="-91" w:hangingChars="100" w:hanging="200"/>
              <w:jc w:val="both"/>
              <w:textAlignment w:val="baseline"/>
              <w:rPr>
                <w:rFonts w:ascii="游明朝" w:eastAsia="游明朝" w:hAnsi="游明朝" w:cs="游明朝" w:hint="eastAsia"/>
                <w:color w:val="000000"/>
                <w:kern w:val="0"/>
                <w:sz w:val="20"/>
                <w:szCs w:val="20"/>
              </w:rPr>
            </w:pPr>
            <w:r w:rsidRPr="007E5CA8">
              <w:rPr>
                <w:rFonts w:ascii="游明朝" w:eastAsia="游明朝" w:hAnsi="游明朝" w:cs="游明朝" w:hint="eastAsia"/>
                <w:color w:val="000000"/>
                <w:kern w:val="0"/>
                <w:sz w:val="20"/>
                <w:szCs w:val="20"/>
              </w:rPr>
              <w:t xml:space="preserve">　</w:t>
            </w:r>
            <w:r w:rsidRPr="00430607">
              <w:rPr>
                <w:rFonts w:ascii="游明朝" w:eastAsia="游明朝" w:hAnsi="游明朝" w:cs="游明朝" w:hint="eastAsia"/>
                <w:color w:val="000000"/>
                <w:kern w:val="0"/>
                <w:sz w:val="20"/>
                <w:szCs w:val="20"/>
              </w:rPr>
              <w:t>□</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はい□</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いいえ</w:t>
            </w:r>
          </w:p>
        </w:tc>
      </w:tr>
      <w:tr w:rsidR="00F03DD3" w:rsidTr="000300D8">
        <w:tc>
          <w:tcPr>
            <w:tcW w:w="421" w:type="dxa"/>
          </w:tcPr>
          <w:p w:rsidR="00F03DD3" w:rsidRDefault="00F03DD3" w:rsidP="00430607">
            <w:pPr>
              <w:rPr>
                <w:sz w:val="20"/>
                <w:szCs w:val="20"/>
              </w:rPr>
            </w:pPr>
            <w:r>
              <w:rPr>
                <w:rFonts w:hint="eastAsia"/>
                <w:sz w:val="20"/>
                <w:szCs w:val="20"/>
              </w:rPr>
              <w:t>３</w:t>
            </w:r>
          </w:p>
        </w:tc>
        <w:tc>
          <w:tcPr>
            <w:tcW w:w="5811" w:type="dxa"/>
          </w:tcPr>
          <w:p w:rsidR="00F03DD3" w:rsidRDefault="000300D8" w:rsidP="00430607">
            <w:pPr>
              <w:rPr>
                <w:sz w:val="20"/>
                <w:szCs w:val="20"/>
              </w:rPr>
            </w:pPr>
            <w:r w:rsidRPr="00430607">
              <w:rPr>
                <w:rFonts w:ascii="游明朝" w:eastAsia="游明朝" w:hAnsi="游明朝" w:cs="游明朝" w:hint="eastAsia"/>
                <w:color w:val="000000"/>
                <w:kern w:val="0"/>
                <w:sz w:val="20"/>
                <w:szCs w:val="20"/>
              </w:rPr>
              <w:t>苦情相談窓口を設置し、利用者等に分かりやすく案内をすると共に苦情解決責任者等を規定等に定め利用者からの苦情解決に努めている。</w:t>
            </w:r>
          </w:p>
        </w:tc>
        <w:tc>
          <w:tcPr>
            <w:tcW w:w="2268" w:type="dxa"/>
          </w:tcPr>
          <w:p w:rsidR="000300D8" w:rsidRDefault="000300D8" w:rsidP="00430607">
            <w:pPr>
              <w:rPr>
                <w:rFonts w:ascii="游明朝" w:eastAsia="游明朝" w:hAnsi="游明朝" w:cs="游明朝"/>
                <w:color w:val="000000"/>
                <w:kern w:val="0"/>
                <w:sz w:val="20"/>
                <w:szCs w:val="20"/>
              </w:rPr>
            </w:pPr>
            <w:r w:rsidRPr="00430607">
              <w:rPr>
                <w:rFonts w:ascii="游明朝" w:eastAsia="游明朝" w:hAnsi="游明朝" w:cs="游明朝" w:hint="eastAsia"/>
                <w:color w:val="000000"/>
                <w:kern w:val="0"/>
                <w:sz w:val="20"/>
                <w:szCs w:val="20"/>
              </w:rPr>
              <w:t>□</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できている</w:t>
            </w:r>
          </w:p>
          <w:p w:rsidR="00F03DD3" w:rsidRDefault="000300D8" w:rsidP="00430607">
            <w:pPr>
              <w:rPr>
                <w:sz w:val="20"/>
                <w:szCs w:val="20"/>
              </w:rPr>
            </w:pPr>
            <w:r w:rsidRPr="00430607">
              <w:rPr>
                <w:rFonts w:ascii="游明朝" w:eastAsia="游明朝" w:hAnsi="游明朝" w:cs="游明朝" w:hint="eastAsia"/>
                <w:color w:val="000000"/>
                <w:kern w:val="0"/>
                <w:sz w:val="20"/>
                <w:szCs w:val="20"/>
              </w:rPr>
              <w:t>□</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できていない</w:t>
            </w:r>
          </w:p>
        </w:tc>
      </w:tr>
      <w:tr w:rsidR="00F03DD3" w:rsidTr="000300D8">
        <w:tc>
          <w:tcPr>
            <w:tcW w:w="421" w:type="dxa"/>
          </w:tcPr>
          <w:p w:rsidR="00F03DD3" w:rsidRDefault="00F03DD3" w:rsidP="00430607">
            <w:pPr>
              <w:rPr>
                <w:sz w:val="20"/>
                <w:szCs w:val="20"/>
              </w:rPr>
            </w:pPr>
            <w:r>
              <w:rPr>
                <w:rFonts w:hint="eastAsia"/>
                <w:sz w:val="20"/>
                <w:szCs w:val="20"/>
              </w:rPr>
              <w:t>４</w:t>
            </w:r>
          </w:p>
        </w:tc>
        <w:tc>
          <w:tcPr>
            <w:tcW w:w="5811" w:type="dxa"/>
          </w:tcPr>
          <w:p w:rsidR="00F03DD3" w:rsidRDefault="000300D8" w:rsidP="00430607">
            <w:pPr>
              <w:rPr>
                <w:sz w:val="20"/>
                <w:szCs w:val="20"/>
              </w:rPr>
            </w:pPr>
            <w:r w:rsidRPr="00430607">
              <w:rPr>
                <w:rFonts w:ascii="游明朝" w:eastAsia="游明朝" w:hAnsi="游明朝" w:cs="游明朝" w:hint="eastAsia"/>
                <w:color w:val="000000"/>
                <w:kern w:val="0"/>
                <w:sz w:val="20"/>
                <w:szCs w:val="20"/>
              </w:rPr>
              <w:t>苦情相談への対応について、第三者委員を定め、利用者に案内をしている。</w:t>
            </w:r>
          </w:p>
        </w:tc>
        <w:tc>
          <w:tcPr>
            <w:tcW w:w="2268" w:type="dxa"/>
          </w:tcPr>
          <w:p w:rsidR="00F03DD3" w:rsidRDefault="000300D8" w:rsidP="00430607">
            <w:pPr>
              <w:rPr>
                <w:sz w:val="20"/>
                <w:szCs w:val="20"/>
              </w:rPr>
            </w:pPr>
            <w:r w:rsidRPr="00430607">
              <w:rPr>
                <w:rFonts w:ascii="游明朝" w:eastAsia="游明朝" w:hAnsi="游明朝" w:cs="游明朝" w:hint="eastAsia"/>
                <w:color w:val="000000"/>
                <w:kern w:val="0"/>
                <w:sz w:val="20"/>
                <w:szCs w:val="20"/>
              </w:rPr>
              <w:t>□</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はい□</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いいえ</w:t>
            </w:r>
          </w:p>
        </w:tc>
      </w:tr>
      <w:tr w:rsidR="00F03DD3" w:rsidTr="000300D8">
        <w:tc>
          <w:tcPr>
            <w:tcW w:w="421" w:type="dxa"/>
          </w:tcPr>
          <w:p w:rsidR="00F03DD3" w:rsidRDefault="00F03DD3" w:rsidP="00430607">
            <w:pPr>
              <w:rPr>
                <w:sz w:val="20"/>
                <w:szCs w:val="20"/>
              </w:rPr>
            </w:pPr>
            <w:r>
              <w:rPr>
                <w:rFonts w:hint="eastAsia"/>
                <w:sz w:val="20"/>
                <w:szCs w:val="20"/>
              </w:rPr>
              <w:t>５</w:t>
            </w:r>
          </w:p>
        </w:tc>
        <w:tc>
          <w:tcPr>
            <w:tcW w:w="5811" w:type="dxa"/>
          </w:tcPr>
          <w:p w:rsidR="00F03DD3" w:rsidRDefault="000300D8" w:rsidP="00430607">
            <w:pPr>
              <w:rPr>
                <w:sz w:val="20"/>
                <w:szCs w:val="20"/>
              </w:rPr>
            </w:pPr>
            <w:r w:rsidRPr="00430607">
              <w:rPr>
                <w:rFonts w:ascii="游明朝" w:eastAsia="游明朝" w:hAnsi="游明朝" w:cs="游明朝" w:hint="eastAsia"/>
                <w:color w:val="000000"/>
                <w:kern w:val="0"/>
                <w:sz w:val="20"/>
                <w:szCs w:val="20"/>
              </w:rPr>
              <w:t>職員が支援等に関する悩みを相談することのできる相談体制を整えている。</w:t>
            </w:r>
          </w:p>
        </w:tc>
        <w:tc>
          <w:tcPr>
            <w:tcW w:w="2268" w:type="dxa"/>
          </w:tcPr>
          <w:p w:rsidR="00F03DD3" w:rsidRDefault="000300D8" w:rsidP="00430607">
            <w:pPr>
              <w:rPr>
                <w:sz w:val="20"/>
                <w:szCs w:val="20"/>
              </w:rPr>
            </w:pPr>
            <w:r w:rsidRPr="00430607">
              <w:rPr>
                <w:rFonts w:ascii="游明朝" w:eastAsia="游明朝" w:hAnsi="游明朝" w:cs="游明朝" w:hint="eastAsia"/>
                <w:color w:val="000000"/>
                <w:kern w:val="0"/>
                <w:sz w:val="20"/>
                <w:szCs w:val="20"/>
              </w:rPr>
              <w:t>□</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はい□</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いいえ</w:t>
            </w:r>
          </w:p>
        </w:tc>
      </w:tr>
      <w:tr w:rsidR="00F03DD3" w:rsidTr="000300D8">
        <w:trPr>
          <w:trHeight w:val="414"/>
        </w:trPr>
        <w:tc>
          <w:tcPr>
            <w:tcW w:w="421" w:type="dxa"/>
          </w:tcPr>
          <w:p w:rsidR="00F03DD3" w:rsidRDefault="00F03DD3" w:rsidP="00430607">
            <w:pPr>
              <w:rPr>
                <w:sz w:val="20"/>
                <w:szCs w:val="20"/>
              </w:rPr>
            </w:pPr>
            <w:r>
              <w:rPr>
                <w:rFonts w:hint="eastAsia"/>
                <w:sz w:val="20"/>
                <w:szCs w:val="20"/>
              </w:rPr>
              <w:t>６</w:t>
            </w:r>
          </w:p>
        </w:tc>
        <w:tc>
          <w:tcPr>
            <w:tcW w:w="5811" w:type="dxa"/>
          </w:tcPr>
          <w:p w:rsidR="00F03DD3" w:rsidRDefault="000300D8" w:rsidP="00430607">
            <w:pPr>
              <w:rPr>
                <w:sz w:val="20"/>
                <w:szCs w:val="20"/>
              </w:rPr>
            </w:pPr>
            <w:r w:rsidRPr="00430607">
              <w:rPr>
                <w:rFonts w:ascii="游明朝" w:eastAsia="游明朝" w:hAnsi="游明朝" w:cs="游明朝" w:hint="eastAsia"/>
                <w:color w:val="000000"/>
                <w:kern w:val="0"/>
                <w:sz w:val="20"/>
                <w:szCs w:val="20"/>
              </w:rPr>
              <w:t>所内での虐待事案の発生時の対応方法等を具体的に文章化している。</w:t>
            </w:r>
          </w:p>
        </w:tc>
        <w:tc>
          <w:tcPr>
            <w:tcW w:w="2268" w:type="dxa"/>
          </w:tcPr>
          <w:p w:rsidR="00F03DD3" w:rsidRDefault="000300D8" w:rsidP="00430607">
            <w:pPr>
              <w:rPr>
                <w:sz w:val="20"/>
                <w:szCs w:val="20"/>
              </w:rPr>
            </w:pPr>
            <w:r w:rsidRPr="00430607">
              <w:rPr>
                <w:rFonts w:ascii="游明朝" w:eastAsia="游明朝" w:hAnsi="游明朝" w:cs="游明朝" w:hint="eastAsia"/>
                <w:color w:val="000000"/>
                <w:kern w:val="0"/>
                <w:sz w:val="20"/>
                <w:szCs w:val="20"/>
              </w:rPr>
              <w:t>□</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はい□</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いいえ</w:t>
            </w:r>
          </w:p>
        </w:tc>
      </w:tr>
      <w:tr w:rsidR="00F03DD3" w:rsidTr="000300D8">
        <w:trPr>
          <w:trHeight w:val="414"/>
        </w:trPr>
        <w:tc>
          <w:tcPr>
            <w:tcW w:w="421" w:type="dxa"/>
          </w:tcPr>
          <w:p w:rsidR="00F03DD3" w:rsidRDefault="00F03DD3" w:rsidP="001228C2">
            <w:pPr>
              <w:rPr>
                <w:sz w:val="20"/>
                <w:szCs w:val="20"/>
              </w:rPr>
            </w:pPr>
            <w:r>
              <w:rPr>
                <w:rFonts w:hint="eastAsia"/>
                <w:sz w:val="20"/>
                <w:szCs w:val="20"/>
              </w:rPr>
              <w:t>７</w:t>
            </w:r>
          </w:p>
        </w:tc>
        <w:tc>
          <w:tcPr>
            <w:tcW w:w="5811" w:type="dxa"/>
          </w:tcPr>
          <w:p w:rsidR="00F03DD3" w:rsidRDefault="000300D8" w:rsidP="001228C2">
            <w:pPr>
              <w:rPr>
                <w:sz w:val="20"/>
                <w:szCs w:val="20"/>
              </w:rPr>
            </w:pPr>
            <w:r w:rsidRPr="00430607">
              <w:rPr>
                <w:rFonts w:ascii="游明朝" w:eastAsia="游明朝" w:hAnsi="游明朝" w:cs="游明朝" w:hint="eastAsia"/>
                <w:color w:val="000000"/>
                <w:kern w:val="0"/>
                <w:sz w:val="20"/>
                <w:szCs w:val="20"/>
              </w:rPr>
              <w:t>所内での虐待事案が発生した場合の再発防止策等を具体</w:t>
            </w:r>
            <w:r w:rsidRPr="007E5CA8">
              <w:rPr>
                <w:rFonts w:ascii="游明朝" w:eastAsia="游明朝" w:hAnsi="游明朝" w:cs="游明朝" w:hint="eastAsia"/>
                <w:color w:val="000000"/>
                <w:kern w:val="0"/>
                <w:sz w:val="20"/>
                <w:szCs w:val="20"/>
              </w:rPr>
              <w:t>的に文章化している。</w:t>
            </w:r>
          </w:p>
        </w:tc>
        <w:tc>
          <w:tcPr>
            <w:tcW w:w="2268" w:type="dxa"/>
          </w:tcPr>
          <w:p w:rsidR="00F03DD3" w:rsidRDefault="000300D8" w:rsidP="001228C2">
            <w:pPr>
              <w:rPr>
                <w:sz w:val="20"/>
                <w:szCs w:val="20"/>
              </w:rPr>
            </w:pPr>
            <w:r w:rsidRPr="00430607">
              <w:rPr>
                <w:rFonts w:ascii="游明朝" w:eastAsia="游明朝" w:hAnsi="游明朝" w:cs="游明朝" w:hint="eastAsia"/>
                <w:color w:val="000000"/>
                <w:kern w:val="0"/>
                <w:sz w:val="20"/>
                <w:szCs w:val="20"/>
              </w:rPr>
              <w:t>□</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はい□</w:t>
            </w:r>
            <w:r w:rsidRPr="00430607">
              <w:rPr>
                <w:rFonts w:ascii="游明朝" w:eastAsia="游明朝" w:hAnsi="游明朝" w:cs="游明朝"/>
                <w:color w:val="000000"/>
                <w:kern w:val="0"/>
                <w:sz w:val="20"/>
                <w:szCs w:val="20"/>
              </w:rPr>
              <w:t xml:space="preserve">  </w:t>
            </w:r>
            <w:r w:rsidRPr="00430607">
              <w:rPr>
                <w:rFonts w:ascii="游明朝" w:eastAsia="游明朝" w:hAnsi="游明朝" w:cs="游明朝" w:hint="eastAsia"/>
                <w:color w:val="000000"/>
                <w:kern w:val="0"/>
                <w:sz w:val="20"/>
                <w:szCs w:val="20"/>
              </w:rPr>
              <w:t>いいえ</w:t>
            </w:r>
          </w:p>
        </w:tc>
      </w:tr>
    </w:tbl>
    <w:p w:rsidR="00F03DD3" w:rsidRDefault="00F03DD3" w:rsidP="00F03DD3">
      <w:pPr>
        <w:rPr>
          <w:sz w:val="20"/>
          <w:szCs w:val="20"/>
        </w:rPr>
      </w:pPr>
    </w:p>
    <w:p w:rsidR="00F03DD3" w:rsidRDefault="00F03DD3" w:rsidP="00430607">
      <w:pPr>
        <w:rPr>
          <w:sz w:val="20"/>
          <w:szCs w:val="20"/>
        </w:rPr>
      </w:pPr>
    </w:p>
    <w:p w:rsidR="00F03DD3" w:rsidRDefault="00F03DD3" w:rsidP="00430607">
      <w:pPr>
        <w:rPr>
          <w:sz w:val="20"/>
          <w:szCs w:val="20"/>
        </w:rPr>
      </w:pPr>
    </w:p>
    <w:p w:rsidR="00F03DD3" w:rsidRPr="007E5CA8" w:rsidRDefault="00F03DD3" w:rsidP="00430607">
      <w:pPr>
        <w:rPr>
          <w:rFonts w:hint="eastAsia"/>
          <w:sz w:val="20"/>
          <w:szCs w:val="20"/>
        </w:rPr>
      </w:pPr>
    </w:p>
    <w:sectPr w:rsidR="00F03DD3" w:rsidRPr="007E5C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丸ゴシック体M">
    <w:altName w:val="游ゴシック"/>
    <w:panose1 w:val="00000000000000000000"/>
    <w:charset w:val="80"/>
    <w:family w:val="modern"/>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07"/>
    <w:rsid w:val="000300D8"/>
    <w:rsid w:val="0036401B"/>
    <w:rsid w:val="00430607"/>
    <w:rsid w:val="006A24CF"/>
    <w:rsid w:val="007E5CA8"/>
    <w:rsid w:val="008E44C6"/>
    <w:rsid w:val="00C1472E"/>
    <w:rsid w:val="00DD6598"/>
    <w:rsid w:val="00F03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292DD"/>
  <w15:chartTrackingRefBased/>
  <w15:docId w15:val="{811C04EF-897F-4D73-BD0A-D010D414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6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06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060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306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06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06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06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06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06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6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06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06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306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06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06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06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06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06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0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0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0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607"/>
    <w:pPr>
      <w:spacing w:before="160"/>
      <w:jc w:val="center"/>
    </w:pPr>
    <w:rPr>
      <w:i/>
      <w:iCs/>
      <w:color w:val="404040" w:themeColor="text1" w:themeTint="BF"/>
    </w:rPr>
  </w:style>
  <w:style w:type="character" w:customStyle="1" w:styleId="a8">
    <w:name w:val="引用文 (文字)"/>
    <w:basedOn w:val="a0"/>
    <w:link w:val="a7"/>
    <w:uiPriority w:val="29"/>
    <w:rsid w:val="00430607"/>
    <w:rPr>
      <w:i/>
      <w:iCs/>
      <w:color w:val="404040" w:themeColor="text1" w:themeTint="BF"/>
    </w:rPr>
  </w:style>
  <w:style w:type="paragraph" w:styleId="a9">
    <w:name w:val="List Paragraph"/>
    <w:basedOn w:val="a"/>
    <w:uiPriority w:val="34"/>
    <w:qFormat/>
    <w:rsid w:val="00430607"/>
    <w:pPr>
      <w:ind w:left="720"/>
      <w:contextualSpacing/>
    </w:pPr>
  </w:style>
  <w:style w:type="character" w:styleId="21">
    <w:name w:val="Intense Emphasis"/>
    <w:basedOn w:val="a0"/>
    <w:uiPriority w:val="21"/>
    <w:qFormat/>
    <w:rsid w:val="00430607"/>
    <w:rPr>
      <w:i/>
      <w:iCs/>
      <w:color w:val="0F4761" w:themeColor="accent1" w:themeShade="BF"/>
    </w:rPr>
  </w:style>
  <w:style w:type="paragraph" w:styleId="22">
    <w:name w:val="Intense Quote"/>
    <w:basedOn w:val="a"/>
    <w:next w:val="a"/>
    <w:link w:val="23"/>
    <w:uiPriority w:val="30"/>
    <w:qFormat/>
    <w:rsid w:val="00430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0607"/>
    <w:rPr>
      <w:i/>
      <w:iCs/>
      <w:color w:val="0F4761" w:themeColor="accent1" w:themeShade="BF"/>
    </w:rPr>
  </w:style>
  <w:style w:type="character" w:styleId="24">
    <w:name w:val="Intense Reference"/>
    <w:basedOn w:val="a0"/>
    <w:uiPriority w:val="32"/>
    <w:qFormat/>
    <w:rsid w:val="00430607"/>
    <w:rPr>
      <w:b/>
      <w:bCs/>
      <w:smallCaps/>
      <w:color w:val="0F4761" w:themeColor="accent1" w:themeShade="BF"/>
      <w:spacing w:val="5"/>
    </w:rPr>
  </w:style>
  <w:style w:type="table" w:styleId="71">
    <w:name w:val="Medium List 2 Accent 1"/>
    <w:basedOn w:val="a1"/>
    <w:uiPriority w:val="66"/>
    <w:rsid w:val="00F03DD3"/>
    <w:pPr>
      <w:spacing w:after="0" w:line="240" w:lineRule="auto"/>
    </w:pPr>
    <w:rPr>
      <w:rFonts w:asciiTheme="majorHAnsi" w:eastAsiaTheme="majorEastAsia" w:hAnsiTheme="majorHAnsi" w:cstheme="majorBidi"/>
      <w:color w:val="000000" w:themeColor="text1"/>
      <w:kern w:val="0"/>
      <w:szCs w:val="22"/>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a">
    <w:name w:val="Table Grid"/>
    <w:basedOn w:val="a1"/>
    <w:uiPriority w:val="39"/>
    <w:rsid w:val="00F0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ゆり子 名嘉</dc:creator>
  <cp:keywords/>
  <dc:description/>
  <cp:lastModifiedBy>ゆり子 名嘉</cp:lastModifiedBy>
  <cp:revision>1</cp:revision>
  <dcterms:created xsi:type="dcterms:W3CDTF">2025-07-05T08:57:00Z</dcterms:created>
  <dcterms:modified xsi:type="dcterms:W3CDTF">2025-07-05T09:59:00Z</dcterms:modified>
</cp:coreProperties>
</file>