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51182" w14:textId="77777777" w:rsidR="008B31FA" w:rsidRDefault="008B31FA" w:rsidP="008B31FA">
      <w:pPr>
        <w:pStyle w:val="Default"/>
        <w:rPr>
          <w:sz w:val="28"/>
          <w:szCs w:val="28"/>
        </w:rPr>
      </w:pPr>
      <w:r>
        <w:t xml:space="preserve"> </w:t>
      </w:r>
      <w:r>
        <w:rPr>
          <w:rFonts w:hint="eastAsia"/>
        </w:rPr>
        <w:t xml:space="preserve">　　　　　　　　　　　　　　</w:t>
      </w:r>
      <w:r>
        <w:rPr>
          <w:rFonts w:hint="eastAsia"/>
          <w:sz w:val="28"/>
          <w:szCs w:val="28"/>
        </w:rPr>
        <w:t>アレルギー対応マニュアル</w:t>
      </w:r>
    </w:p>
    <w:p w14:paraId="088D54D0" w14:textId="67A14EED" w:rsidR="008B31FA" w:rsidRDefault="008B31FA" w:rsidP="008B31FA">
      <w:pPr>
        <w:pStyle w:val="Default"/>
        <w:rPr>
          <w:sz w:val="23"/>
          <w:szCs w:val="23"/>
        </w:rPr>
      </w:pPr>
      <w:r>
        <w:rPr>
          <w:rFonts w:hint="eastAsia"/>
          <w:sz w:val="23"/>
          <w:szCs w:val="23"/>
        </w:rPr>
        <w:t xml:space="preserve">　　　　　　　　　　　　　　　　　　　　　　　　　　　　　ハーモニー</w:t>
      </w:r>
    </w:p>
    <w:p w14:paraId="30FB65F6" w14:textId="77777777" w:rsidR="008B31FA" w:rsidRDefault="008B31FA" w:rsidP="008B31FA">
      <w:pPr>
        <w:pStyle w:val="Default"/>
        <w:rPr>
          <w:sz w:val="23"/>
          <w:szCs w:val="23"/>
        </w:rPr>
      </w:pPr>
    </w:p>
    <w:p w14:paraId="37836343" w14:textId="77777777" w:rsidR="008B31FA" w:rsidRDefault="008B31FA" w:rsidP="008B31FA">
      <w:pPr>
        <w:pStyle w:val="Default"/>
        <w:rPr>
          <w:sz w:val="23"/>
          <w:szCs w:val="23"/>
        </w:rPr>
      </w:pPr>
      <w:r>
        <w:rPr>
          <w:rFonts w:hint="eastAsia"/>
          <w:sz w:val="23"/>
          <w:szCs w:val="23"/>
        </w:rPr>
        <w:t>はじめに</w:t>
      </w:r>
    </w:p>
    <w:p w14:paraId="4683D376" w14:textId="43475219" w:rsidR="008B31FA" w:rsidRDefault="008B31FA" w:rsidP="008B31FA">
      <w:pPr>
        <w:pStyle w:val="Default"/>
        <w:rPr>
          <w:sz w:val="21"/>
          <w:szCs w:val="21"/>
        </w:rPr>
      </w:pPr>
      <w:r>
        <w:rPr>
          <w:rFonts w:hint="eastAsia"/>
          <w:sz w:val="21"/>
          <w:szCs w:val="21"/>
        </w:rPr>
        <w:t>このマニュアルは事業所において食事（昼食、おやつ、</w:t>
      </w:r>
      <w:r w:rsidR="00890D4B">
        <w:rPr>
          <w:rFonts w:hint="eastAsia"/>
          <w:sz w:val="21"/>
          <w:szCs w:val="21"/>
        </w:rPr>
        <w:t>活動</w:t>
      </w:r>
      <w:r>
        <w:rPr>
          <w:rFonts w:hint="eastAsia"/>
          <w:sz w:val="21"/>
          <w:szCs w:val="21"/>
        </w:rPr>
        <w:t>プログラムでの調理）を提供するときに注意しなければならないアレルギーについて、その事故を防ぐために作成するものである。また食品以外での注意すべきアレルギーについても留意点を記載する。このマニュアルに沿って対応を行うことで、アレルギーに関する事故を防ぐように取り組むものとする。</w:t>
      </w:r>
    </w:p>
    <w:p w14:paraId="4A5432B4" w14:textId="77777777" w:rsidR="008B31FA" w:rsidRPr="008B31FA" w:rsidRDefault="008B31FA" w:rsidP="008B31FA">
      <w:pPr>
        <w:pStyle w:val="Default"/>
        <w:rPr>
          <w:sz w:val="21"/>
          <w:szCs w:val="21"/>
        </w:rPr>
      </w:pPr>
    </w:p>
    <w:p w14:paraId="1B29FF41" w14:textId="77777777" w:rsidR="008B31FA" w:rsidRDefault="008B31FA" w:rsidP="008B31FA">
      <w:pPr>
        <w:pStyle w:val="Default"/>
        <w:rPr>
          <w:sz w:val="23"/>
          <w:szCs w:val="23"/>
        </w:rPr>
      </w:pPr>
      <w:r>
        <w:rPr>
          <w:sz w:val="23"/>
          <w:szCs w:val="23"/>
        </w:rPr>
        <w:t>1.</w:t>
      </w:r>
      <w:r>
        <w:rPr>
          <w:rFonts w:hint="eastAsia"/>
          <w:sz w:val="23"/>
          <w:szCs w:val="23"/>
        </w:rPr>
        <w:t>症状</w:t>
      </w:r>
    </w:p>
    <w:p w14:paraId="35322E9D" w14:textId="77777777" w:rsidR="008B31FA" w:rsidRDefault="008B31FA" w:rsidP="008B31FA">
      <w:pPr>
        <w:pStyle w:val="Default"/>
        <w:rPr>
          <w:sz w:val="21"/>
          <w:szCs w:val="21"/>
        </w:rPr>
      </w:pPr>
      <w:r>
        <w:rPr>
          <w:rFonts w:hint="eastAsia"/>
          <w:sz w:val="21"/>
          <w:szCs w:val="21"/>
        </w:rPr>
        <w:t>アレルギーの症状は多岐にわたる。最も多いのが皮膚症状で、呼吸器症状、消化器症状なども同時にまたは別々に発症する（参照：別紙１「主なアレルギー症状の一覧」）。</w:t>
      </w:r>
    </w:p>
    <w:p w14:paraId="61331A3F" w14:textId="77777777" w:rsidR="008B31FA" w:rsidRDefault="008B31FA" w:rsidP="008B31FA">
      <w:pPr>
        <w:pStyle w:val="Default"/>
        <w:rPr>
          <w:sz w:val="21"/>
          <w:szCs w:val="21"/>
        </w:rPr>
      </w:pPr>
      <w:r>
        <w:rPr>
          <w:rFonts w:hint="eastAsia"/>
          <w:sz w:val="21"/>
          <w:szCs w:val="21"/>
        </w:rPr>
        <w:t>症状が重いものには「アナフィラキシーショック」があげられる。アナフィラキシーショックの症状としては呼吸困難や意識障害などがあり、命に係わる場合もある。</w:t>
      </w:r>
    </w:p>
    <w:p w14:paraId="32557FD4" w14:textId="77777777" w:rsidR="008B31FA" w:rsidRDefault="008B31FA" w:rsidP="008B31FA">
      <w:pPr>
        <w:pStyle w:val="Default"/>
        <w:rPr>
          <w:sz w:val="23"/>
          <w:szCs w:val="23"/>
        </w:rPr>
      </w:pPr>
      <w:r>
        <w:rPr>
          <w:sz w:val="23"/>
          <w:szCs w:val="23"/>
        </w:rPr>
        <w:t>2.</w:t>
      </w:r>
      <w:r>
        <w:rPr>
          <w:rFonts w:hint="eastAsia"/>
          <w:sz w:val="23"/>
          <w:szCs w:val="23"/>
        </w:rPr>
        <w:t>食物アレルギー</w:t>
      </w:r>
    </w:p>
    <w:p w14:paraId="1515C71B" w14:textId="77777777" w:rsidR="008B31FA" w:rsidRDefault="008B31FA" w:rsidP="008B31FA">
      <w:pPr>
        <w:pStyle w:val="Default"/>
        <w:ind w:firstLineChars="100" w:firstLine="210"/>
        <w:rPr>
          <w:sz w:val="21"/>
          <w:szCs w:val="21"/>
        </w:rPr>
      </w:pPr>
      <w:r>
        <w:rPr>
          <w:sz w:val="21"/>
          <w:szCs w:val="21"/>
        </w:rPr>
        <w:t>1)</w:t>
      </w:r>
      <w:r>
        <w:rPr>
          <w:rFonts w:hint="eastAsia"/>
          <w:sz w:val="21"/>
          <w:szCs w:val="21"/>
        </w:rPr>
        <w:t>食物アレルギー体質の利用者がいることを理解し把握する（参照：利用者個票）</w:t>
      </w:r>
      <w:r>
        <w:rPr>
          <w:sz w:val="21"/>
          <w:szCs w:val="21"/>
        </w:rPr>
        <w:t xml:space="preserve"> </w:t>
      </w:r>
    </w:p>
    <w:p w14:paraId="7F8402AD" w14:textId="77777777" w:rsidR="008B31FA" w:rsidRDefault="008B31FA" w:rsidP="008B31FA">
      <w:pPr>
        <w:pStyle w:val="Default"/>
        <w:ind w:leftChars="100" w:left="430" w:hangingChars="100" w:hanging="210"/>
        <w:rPr>
          <w:sz w:val="21"/>
          <w:szCs w:val="21"/>
        </w:rPr>
      </w:pPr>
      <w:r>
        <w:rPr>
          <w:sz w:val="21"/>
          <w:szCs w:val="21"/>
        </w:rPr>
        <w:t>2)</w:t>
      </w:r>
      <w:r>
        <w:rPr>
          <w:rFonts w:hint="eastAsia"/>
          <w:sz w:val="21"/>
          <w:szCs w:val="21"/>
        </w:rPr>
        <w:t>食物アレルギー体質の利用者のアレルゲンとなる食材が含まれないよう、アレルギー表示を見て食材を購入する。※同じ製造ラインにアレルゲンとなる食材が含まれている場合にも注意する。</w:t>
      </w:r>
    </w:p>
    <w:p w14:paraId="0667A152" w14:textId="77777777" w:rsidR="008B31FA" w:rsidRDefault="008B31FA" w:rsidP="008B31FA">
      <w:pPr>
        <w:pStyle w:val="Default"/>
        <w:ind w:firstLineChars="100" w:firstLine="210"/>
        <w:rPr>
          <w:sz w:val="21"/>
          <w:szCs w:val="21"/>
        </w:rPr>
      </w:pPr>
      <w:r>
        <w:rPr>
          <w:sz w:val="21"/>
          <w:szCs w:val="21"/>
        </w:rPr>
        <w:t>3)</w:t>
      </w:r>
      <w:r>
        <w:rPr>
          <w:rFonts w:hint="eastAsia"/>
          <w:sz w:val="21"/>
          <w:szCs w:val="21"/>
        </w:rPr>
        <w:t>食材購入後には、施設内で別職員がアレルギー表示を再度確認する。</w:t>
      </w:r>
    </w:p>
    <w:p w14:paraId="50A48966" w14:textId="5C391AEF" w:rsidR="008B31FA" w:rsidRDefault="008B31FA" w:rsidP="008B31FA">
      <w:pPr>
        <w:pStyle w:val="Default"/>
        <w:ind w:firstLineChars="100" w:firstLine="210"/>
        <w:rPr>
          <w:sz w:val="21"/>
          <w:szCs w:val="21"/>
        </w:rPr>
      </w:pPr>
      <w:r>
        <w:rPr>
          <w:sz w:val="21"/>
          <w:szCs w:val="21"/>
        </w:rPr>
        <w:t>4)</w:t>
      </w:r>
      <w:r w:rsidR="00890D4B">
        <w:rPr>
          <w:rFonts w:hint="eastAsia"/>
          <w:sz w:val="21"/>
          <w:szCs w:val="21"/>
        </w:rPr>
        <w:t>活動</w:t>
      </w:r>
      <w:r>
        <w:rPr>
          <w:rFonts w:hint="eastAsia"/>
          <w:sz w:val="21"/>
          <w:szCs w:val="21"/>
        </w:rPr>
        <w:t>プログラムを立てる際はアレルギー体質の利用者がいることを考慮する。</w:t>
      </w:r>
    </w:p>
    <w:p w14:paraId="3B3534AA" w14:textId="2AF99CBA" w:rsidR="00E61561" w:rsidRDefault="00E61561" w:rsidP="00887C6D">
      <w:pPr>
        <w:pStyle w:val="Default"/>
        <w:ind w:leftChars="100" w:left="430" w:hangingChars="100" w:hanging="210"/>
        <w:rPr>
          <w:sz w:val="21"/>
          <w:szCs w:val="21"/>
        </w:rPr>
      </w:pPr>
      <w:r>
        <w:rPr>
          <w:rFonts w:hint="eastAsia"/>
          <w:sz w:val="21"/>
          <w:szCs w:val="21"/>
        </w:rPr>
        <w:t>5)</w:t>
      </w:r>
      <w:r w:rsidR="0082748B">
        <w:rPr>
          <w:rFonts w:hint="eastAsia"/>
          <w:sz w:val="21"/>
          <w:szCs w:val="21"/>
        </w:rPr>
        <w:t>調理活動時にはまな板、包丁等</w:t>
      </w:r>
      <w:r w:rsidR="002A1C4E">
        <w:rPr>
          <w:rFonts w:hint="eastAsia"/>
          <w:sz w:val="21"/>
          <w:szCs w:val="21"/>
        </w:rPr>
        <w:t>を</w:t>
      </w:r>
      <w:r w:rsidR="00956487">
        <w:rPr>
          <w:rFonts w:hint="eastAsia"/>
          <w:sz w:val="21"/>
          <w:szCs w:val="21"/>
        </w:rPr>
        <w:t>、</w:t>
      </w:r>
      <w:r w:rsidR="002A1C4E">
        <w:rPr>
          <w:rFonts w:hint="eastAsia"/>
          <w:sz w:val="21"/>
          <w:szCs w:val="21"/>
        </w:rPr>
        <w:t>アレルギー食材を含む物</w:t>
      </w:r>
      <w:r w:rsidR="000D48F2">
        <w:rPr>
          <w:rFonts w:hint="eastAsia"/>
          <w:sz w:val="21"/>
          <w:szCs w:val="21"/>
        </w:rPr>
        <w:t>と含まない物とに分けて使用する</w:t>
      </w:r>
      <w:r w:rsidR="00887C6D">
        <w:rPr>
          <w:rFonts w:hint="eastAsia"/>
          <w:sz w:val="21"/>
          <w:szCs w:val="21"/>
        </w:rPr>
        <w:t>。</w:t>
      </w:r>
      <w:r w:rsidR="00217C25">
        <w:rPr>
          <w:rFonts w:hint="eastAsia"/>
          <w:sz w:val="21"/>
          <w:szCs w:val="21"/>
        </w:rPr>
        <w:t>また、アレルギーを含む食材と</w:t>
      </w:r>
      <w:r w:rsidR="00926989">
        <w:rPr>
          <w:rFonts w:hint="eastAsia"/>
          <w:sz w:val="21"/>
          <w:szCs w:val="21"/>
        </w:rPr>
        <w:t>含まない</w:t>
      </w:r>
      <w:r w:rsidR="00DC1D26">
        <w:rPr>
          <w:rFonts w:hint="eastAsia"/>
          <w:sz w:val="21"/>
          <w:szCs w:val="21"/>
        </w:rPr>
        <w:t>食材が混ざらないように</w:t>
      </w:r>
      <w:r w:rsidR="00530F4C">
        <w:rPr>
          <w:rFonts w:hint="eastAsia"/>
          <w:sz w:val="21"/>
          <w:szCs w:val="21"/>
        </w:rPr>
        <w:t>周知徹底する。</w:t>
      </w:r>
    </w:p>
    <w:p w14:paraId="25884E2E" w14:textId="77777777" w:rsidR="008B31FA" w:rsidRDefault="008B31FA" w:rsidP="008B31FA">
      <w:pPr>
        <w:pStyle w:val="Default"/>
        <w:rPr>
          <w:sz w:val="23"/>
          <w:szCs w:val="23"/>
        </w:rPr>
      </w:pPr>
      <w:r>
        <w:rPr>
          <w:sz w:val="23"/>
          <w:szCs w:val="23"/>
        </w:rPr>
        <w:t>3.</w:t>
      </w:r>
      <w:r>
        <w:rPr>
          <w:rFonts w:hint="eastAsia"/>
          <w:sz w:val="23"/>
          <w:szCs w:val="23"/>
        </w:rPr>
        <w:t>その他のアレルギー</w:t>
      </w:r>
    </w:p>
    <w:p w14:paraId="792C07E2" w14:textId="77777777" w:rsidR="008B31FA" w:rsidRDefault="008B31FA" w:rsidP="00A64D08">
      <w:pPr>
        <w:pStyle w:val="Default"/>
        <w:ind w:leftChars="100" w:left="220"/>
        <w:rPr>
          <w:sz w:val="21"/>
          <w:szCs w:val="21"/>
        </w:rPr>
      </w:pPr>
      <w:r>
        <w:rPr>
          <w:rFonts w:hint="eastAsia"/>
          <w:sz w:val="21"/>
          <w:szCs w:val="21"/>
        </w:rPr>
        <w:t>食物アレルギーの他、動植物や金属、ダニやハウスダスト等、その他のアレルギー体質の利用者についても職員間で把握し対応に注意する。</w:t>
      </w:r>
    </w:p>
    <w:p w14:paraId="4E53E122" w14:textId="77777777" w:rsidR="008B31FA" w:rsidRDefault="008B31FA" w:rsidP="005B4D08">
      <w:pPr>
        <w:pStyle w:val="Default"/>
        <w:rPr>
          <w:sz w:val="23"/>
          <w:szCs w:val="23"/>
        </w:rPr>
      </w:pPr>
      <w:r>
        <w:rPr>
          <w:sz w:val="23"/>
          <w:szCs w:val="23"/>
        </w:rPr>
        <w:lastRenderedPageBreak/>
        <w:t>4.</w:t>
      </w:r>
      <w:r>
        <w:rPr>
          <w:rFonts w:hint="eastAsia"/>
          <w:sz w:val="23"/>
          <w:szCs w:val="23"/>
        </w:rPr>
        <w:t>情報収集と更新</w:t>
      </w:r>
    </w:p>
    <w:p w14:paraId="02F0B7F6" w14:textId="77777777" w:rsidR="005B4D08" w:rsidRDefault="008B31FA" w:rsidP="005B4D08">
      <w:pPr>
        <w:pStyle w:val="Default"/>
        <w:rPr>
          <w:sz w:val="21"/>
          <w:szCs w:val="21"/>
        </w:rPr>
      </w:pPr>
      <w:r>
        <w:rPr>
          <w:sz w:val="21"/>
          <w:szCs w:val="21"/>
        </w:rPr>
        <w:t>1)</w:t>
      </w:r>
      <w:r w:rsidR="005B4D08">
        <w:rPr>
          <w:rFonts w:hint="eastAsia"/>
          <w:sz w:val="21"/>
          <w:szCs w:val="21"/>
        </w:rPr>
        <w:t>契約時のアセスメントの際に情報を保護者に記載してもらい、詳細を確認する。</w:t>
      </w:r>
    </w:p>
    <w:p w14:paraId="67CE0D57" w14:textId="77777777" w:rsidR="005B4D08" w:rsidRDefault="005B4D08" w:rsidP="005B4D08">
      <w:pPr>
        <w:pStyle w:val="Default"/>
        <w:rPr>
          <w:sz w:val="21"/>
          <w:szCs w:val="21"/>
        </w:rPr>
      </w:pPr>
      <w:r>
        <w:rPr>
          <w:color w:val="auto"/>
          <w:sz w:val="21"/>
          <w:szCs w:val="21"/>
        </w:rPr>
        <w:t>2)</w:t>
      </w:r>
      <w:r w:rsidR="008B31FA">
        <w:rPr>
          <w:rFonts w:hint="eastAsia"/>
          <w:sz w:val="21"/>
          <w:szCs w:val="21"/>
        </w:rPr>
        <w:t>情報は一覧表にして職員がいつでも確認できるようにする。</w:t>
      </w:r>
    </w:p>
    <w:p w14:paraId="66E2AC8E" w14:textId="77777777" w:rsidR="008B31FA" w:rsidRDefault="005B4D08" w:rsidP="005B4D08">
      <w:pPr>
        <w:pStyle w:val="Default"/>
        <w:rPr>
          <w:color w:val="auto"/>
          <w:sz w:val="21"/>
          <w:szCs w:val="21"/>
        </w:rPr>
      </w:pPr>
      <w:r>
        <w:rPr>
          <w:rFonts w:hint="eastAsia"/>
          <w:color w:val="auto"/>
          <w:sz w:val="21"/>
          <w:szCs w:val="21"/>
        </w:rPr>
        <w:t>3)</w:t>
      </w:r>
      <w:r w:rsidR="008B31FA">
        <w:rPr>
          <w:rFonts w:hint="eastAsia"/>
          <w:color w:val="auto"/>
          <w:sz w:val="21"/>
          <w:szCs w:val="21"/>
        </w:rPr>
        <w:t>保護者と連絡を密に取り、情報の追加、変更等がある場合はその都度更新し周知する。</w:t>
      </w:r>
    </w:p>
    <w:p w14:paraId="7EE4F32B" w14:textId="77777777" w:rsidR="008B31FA" w:rsidRDefault="008B31FA" w:rsidP="008B31FA">
      <w:pPr>
        <w:pStyle w:val="Default"/>
        <w:rPr>
          <w:color w:val="auto"/>
          <w:sz w:val="23"/>
          <w:szCs w:val="23"/>
        </w:rPr>
      </w:pPr>
      <w:r>
        <w:rPr>
          <w:color w:val="auto"/>
          <w:sz w:val="23"/>
          <w:szCs w:val="23"/>
        </w:rPr>
        <w:t>5.</w:t>
      </w:r>
      <w:r>
        <w:rPr>
          <w:rFonts w:hint="eastAsia"/>
          <w:color w:val="auto"/>
          <w:sz w:val="23"/>
          <w:szCs w:val="23"/>
        </w:rPr>
        <w:t>発症時対応</w:t>
      </w:r>
    </w:p>
    <w:p w14:paraId="3051B1DB" w14:textId="77777777" w:rsidR="008B31FA" w:rsidRDefault="008B31FA" w:rsidP="008B31FA">
      <w:pPr>
        <w:pStyle w:val="Default"/>
        <w:rPr>
          <w:color w:val="auto"/>
          <w:sz w:val="21"/>
          <w:szCs w:val="21"/>
        </w:rPr>
      </w:pPr>
      <w:r>
        <w:rPr>
          <w:rFonts w:hint="eastAsia"/>
          <w:color w:val="auto"/>
          <w:sz w:val="21"/>
          <w:szCs w:val="21"/>
        </w:rPr>
        <w:t>アレルギー反応が見られたら</w:t>
      </w:r>
    </w:p>
    <w:p w14:paraId="4920F480" w14:textId="77777777" w:rsidR="008B31FA" w:rsidRDefault="008B31FA" w:rsidP="008B31FA">
      <w:pPr>
        <w:pStyle w:val="Default"/>
        <w:rPr>
          <w:color w:val="auto"/>
          <w:sz w:val="21"/>
          <w:szCs w:val="21"/>
        </w:rPr>
      </w:pPr>
      <w:r>
        <w:rPr>
          <w:rFonts w:hint="eastAsia"/>
          <w:color w:val="auto"/>
          <w:sz w:val="21"/>
          <w:szCs w:val="21"/>
        </w:rPr>
        <w:t>①管理者に報告する。</w:t>
      </w:r>
    </w:p>
    <w:p w14:paraId="1050B974" w14:textId="77777777" w:rsidR="008B31FA" w:rsidRDefault="008B31FA" w:rsidP="008B31FA">
      <w:pPr>
        <w:pStyle w:val="Default"/>
        <w:rPr>
          <w:color w:val="auto"/>
          <w:sz w:val="21"/>
          <w:szCs w:val="21"/>
        </w:rPr>
      </w:pPr>
      <w:r>
        <w:rPr>
          <w:rFonts w:hint="eastAsia"/>
          <w:color w:val="auto"/>
          <w:sz w:val="21"/>
          <w:szCs w:val="21"/>
        </w:rPr>
        <w:t>②保護者に連絡をし、保護者からの指示に従い対応する。</w:t>
      </w:r>
    </w:p>
    <w:p w14:paraId="03E760A6" w14:textId="77777777" w:rsidR="008B31FA" w:rsidRDefault="008B31FA" w:rsidP="008B31FA">
      <w:pPr>
        <w:pStyle w:val="Default"/>
        <w:rPr>
          <w:color w:val="auto"/>
          <w:sz w:val="21"/>
          <w:szCs w:val="21"/>
        </w:rPr>
      </w:pPr>
      <w:r>
        <w:rPr>
          <w:color w:val="auto"/>
          <w:sz w:val="21"/>
          <w:szCs w:val="21"/>
        </w:rPr>
        <w:t>(</w:t>
      </w:r>
      <w:r>
        <w:rPr>
          <w:rFonts w:hint="eastAsia"/>
          <w:color w:val="auto"/>
          <w:sz w:val="21"/>
          <w:szCs w:val="21"/>
        </w:rPr>
        <w:t>参照：「緊急連絡先」</w:t>
      </w:r>
      <w:r>
        <w:rPr>
          <w:color w:val="auto"/>
          <w:sz w:val="21"/>
          <w:szCs w:val="21"/>
        </w:rPr>
        <w:t>)</w:t>
      </w:r>
    </w:p>
    <w:p w14:paraId="5E737B0C" w14:textId="77777777" w:rsidR="008B31FA" w:rsidRDefault="008B31FA" w:rsidP="008B31FA">
      <w:pPr>
        <w:pStyle w:val="Default"/>
        <w:rPr>
          <w:color w:val="auto"/>
          <w:sz w:val="21"/>
          <w:szCs w:val="21"/>
        </w:rPr>
      </w:pPr>
      <w:r>
        <w:rPr>
          <w:rFonts w:hint="eastAsia"/>
          <w:color w:val="auto"/>
          <w:sz w:val="21"/>
          <w:szCs w:val="21"/>
        </w:rPr>
        <w:t>※緊急の場合、管理者に報告すると同時に「救急連絡先</w:t>
      </w:r>
      <w:r>
        <w:rPr>
          <w:color w:val="auto"/>
          <w:sz w:val="21"/>
          <w:szCs w:val="21"/>
        </w:rPr>
        <w:t>119</w:t>
      </w:r>
      <w:r>
        <w:rPr>
          <w:rFonts w:hint="eastAsia"/>
          <w:color w:val="auto"/>
          <w:sz w:val="21"/>
          <w:szCs w:val="21"/>
        </w:rPr>
        <w:t>番」へ連絡。</w:t>
      </w:r>
    </w:p>
    <w:p w14:paraId="0F4464C9" w14:textId="77777777" w:rsidR="008B31FA" w:rsidRDefault="008B31FA" w:rsidP="008B31FA">
      <w:pPr>
        <w:pStyle w:val="Default"/>
        <w:rPr>
          <w:color w:val="auto"/>
          <w:sz w:val="21"/>
          <w:szCs w:val="21"/>
        </w:rPr>
      </w:pPr>
      <w:r>
        <w:rPr>
          <w:rFonts w:hint="eastAsia"/>
          <w:color w:val="auto"/>
          <w:sz w:val="21"/>
          <w:szCs w:val="21"/>
        </w:rPr>
        <w:t>（事務所内掲示の「救急連絡の手順」に従う）</w:t>
      </w:r>
    </w:p>
    <w:p w14:paraId="258C36BE" w14:textId="58B83181" w:rsidR="00E6034A" w:rsidRDefault="005E3845" w:rsidP="00890D4B">
      <w:pPr>
        <w:pStyle w:val="Default"/>
        <w:ind w:left="210" w:hangingChars="100" w:hanging="210"/>
        <w:rPr>
          <w:color w:val="auto"/>
          <w:sz w:val="21"/>
          <w:szCs w:val="21"/>
        </w:rPr>
      </w:pPr>
      <w:r>
        <w:rPr>
          <w:rFonts w:hint="eastAsia"/>
          <w:color w:val="auto"/>
          <w:sz w:val="21"/>
          <w:szCs w:val="21"/>
        </w:rPr>
        <w:t>※エピペンを常時持参している利用者であればエピペンを打つ（その際前もって保護者の同意を得ておくこと）</w:t>
      </w:r>
    </w:p>
    <w:p w14:paraId="3694CA83" w14:textId="77777777" w:rsidR="005F60F4" w:rsidRDefault="005F60F4" w:rsidP="008B31FA">
      <w:pPr>
        <w:pStyle w:val="Default"/>
        <w:rPr>
          <w:color w:val="auto"/>
          <w:sz w:val="21"/>
          <w:szCs w:val="21"/>
        </w:rPr>
      </w:pPr>
    </w:p>
    <w:p w14:paraId="1713EA81" w14:textId="5331B1F2" w:rsidR="008B31FA" w:rsidRDefault="008B31FA" w:rsidP="005B4D08">
      <w:pPr>
        <w:pStyle w:val="Default"/>
        <w:rPr>
          <w:rFonts w:cstheme="minorBidi"/>
          <w:color w:val="auto"/>
          <w:sz w:val="21"/>
          <w:szCs w:val="21"/>
        </w:rPr>
      </w:pPr>
      <w:r>
        <w:rPr>
          <w:rFonts w:cstheme="minorBidi"/>
          <w:color w:val="auto"/>
          <w:sz w:val="21"/>
          <w:szCs w:val="21"/>
        </w:rPr>
        <w:t>※別紙１</w:t>
      </w:r>
    </w:p>
    <w:p w14:paraId="72182755" w14:textId="66D6D159" w:rsidR="005B4D08" w:rsidRPr="008A2029" w:rsidRDefault="008A2029" w:rsidP="005B4D08">
      <w:pPr>
        <w:pStyle w:val="Default"/>
        <w:rPr>
          <w:rFonts w:cstheme="minorBidi"/>
          <w:color w:val="auto"/>
          <w:sz w:val="28"/>
          <w:szCs w:val="28"/>
        </w:rPr>
      </w:pPr>
      <w:r w:rsidRPr="008A2029">
        <w:rPr>
          <w:rFonts w:cstheme="minorBidi"/>
          <w:color w:val="auto"/>
          <w:sz w:val="28"/>
          <w:szCs w:val="28"/>
        </w:rPr>
        <w:t>主なアレルギー症状一覧表</w:t>
      </w:r>
      <w:r w:rsidRPr="008A2029">
        <w:rPr>
          <w:rFonts w:hint="eastAsia"/>
          <w:sz w:val="28"/>
          <w:szCs w:val="28"/>
        </w:rPr>
        <w:t>皮膚症状</w:t>
      </w:r>
    </w:p>
    <w:tbl>
      <w:tblPr>
        <w:tblW w:w="10009"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86"/>
        <w:gridCol w:w="5223"/>
      </w:tblGrid>
      <w:tr w:rsidR="008B31FA" w14:paraId="6ECE85A3" w14:textId="77777777" w:rsidTr="008A2029">
        <w:trPr>
          <w:trHeight w:val="105"/>
        </w:trPr>
        <w:tc>
          <w:tcPr>
            <w:tcW w:w="4786" w:type="dxa"/>
            <w:tcBorders>
              <w:top w:val="none" w:sz="6" w:space="0" w:color="auto"/>
              <w:bottom w:val="none" w:sz="6" w:space="0" w:color="auto"/>
              <w:right w:val="none" w:sz="6" w:space="0" w:color="auto"/>
            </w:tcBorders>
          </w:tcPr>
          <w:p w14:paraId="23A9EB3B" w14:textId="0ADC53D1" w:rsidR="008B31FA" w:rsidRDefault="008A2029">
            <w:pPr>
              <w:pStyle w:val="Default"/>
              <w:rPr>
                <w:sz w:val="21"/>
                <w:szCs w:val="21"/>
              </w:rPr>
            </w:pPr>
            <w:r>
              <w:rPr>
                <w:rFonts w:hint="eastAsia"/>
                <w:sz w:val="21"/>
                <w:szCs w:val="21"/>
              </w:rPr>
              <w:t>皮膚症状</w:t>
            </w:r>
          </w:p>
        </w:tc>
        <w:tc>
          <w:tcPr>
            <w:tcW w:w="5223" w:type="dxa"/>
            <w:tcBorders>
              <w:top w:val="none" w:sz="6" w:space="0" w:color="auto"/>
              <w:left w:val="none" w:sz="6" w:space="0" w:color="auto"/>
              <w:bottom w:val="none" w:sz="6" w:space="0" w:color="auto"/>
            </w:tcBorders>
          </w:tcPr>
          <w:p w14:paraId="48B1F9F2" w14:textId="77777777" w:rsidR="008B31FA" w:rsidRDefault="008B31FA">
            <w:pPr>
              <w:pStyle w:val="Default"/>
              <w:rPr>
                <w:sz w:val="21"/>
                <w:szCs w:val="21"/>
              </w:rPr>
            </w:pPr>
            <w:r>
              <w:rPr>
                <w:rFonts w:hint="eastAsia"/>
                <w:sz w:val="21"/>
                <w:szCs w:val="21"/>
              </w:rPr>
              <w:t>かゆみ、じんましん、むくみ、赤くなる、湿疹</w:t>
            </w:r>
          </w:p>
        </w:tc>
      </w:tr>
      <w:tr w:rsidR="008B31FA" w14:paraId="22C7EDC2" w14:textId="77777777" w:rsidTr="008A2029">
        <w:trPr>
          <w:trHeight w:val="285"/>
        </w:trPr>
        <w:tc>
          <w:tcPr>
            <w:tcW w:w="4786" w:type="dxa"/>
            <w:tcBorders>
              <w:top w:val="none" w:sz="6" w:space="0" w:color="auto"/>
              <w:bottom w:val="none" w:sz="6" w:space="0" w:color="auto"/>
              <w:right w:val="none" w:sz="6" w:space="0" w:color="auto"/>
            </w:tcBorders>
          </w:tcPr>
          <w:p w14:paraId="03E9BE6C" w14:textId="77777777" w:rsidR="008B31FA" w:rsidRDefault="008B31FA">
            <w:pPr>
              <w:pStyle w:val="Default"/>
              <w:rPr>
                <w:sz w:val="21"/>
                <w:szCs w:val="21"/>
              </w:rPr>
            </w:pPr>
            <w:r>
              <w:rPr>
                <w:rFonts w:hint="eastAsia"/>
                <w:sz w:val="21"/>
                <w:szCs w:val="21"/>
              </w:rPr>
              <w:t>呼吸器症状</w:t>
            </w:r>
          </w:p>
        </w:tc>
        <w:tc>
          <w:tcPr>
            <w:tcW w:w="5223" w:type="dxa"/>
            <w:tcBorders>
              <w:top w:val="none" w:sz="6" w:space="0" w:color="auto"/>
              <w:left w:val="none" w:sz="6" w:space="0" w:color="auto"/>
              <w:bottom w:val="none" w:sz="6" w:space="0" w:color="auto"/>
            </w:tcBorders>
          </w:tcPr>
          <w:p w14:paraId="393AE09E" w14:textId="77777777" w:rsidR="008B31FA" w:rsidRDefault="008B31FA">
            <w:pPr>
              <w:pStyle w:val="Default"/>
              <w:rPr>
                <w:sz w:val="21"/>
                <w:szCs w:val="21"/>
              </w:rPr>
            </w:pPr>
            <w:r>
              <w:rPr>
                <w:rFonts w:hint="eastAsia"/>
                <w:sz w:val="21"/>
                <w:szCs w:val="21"/>
              </w:rPr>
              <w:t>くしゃみ、鼻づまり、鼻水、せき、息が苦しい（呼吸困難）、ゼーゼー・ヒューヒュー（喘鳴）、犬が吠えるような甲高いせき、のどが締め付けられる感じ</w:t>
            </w:r>
          </w:p>
        </w:tc>
      </w:tr>
      <w:tr w:rsidR="008B31FA" w14:paraId="42F2A96F" w14:textId="77777777" w:rsidTr="008A2029">
        <w:trPr>
          <w:trHeight w:val="105"/>
        </w:trPr>
        <w:tc>
          <w:tcPr>
            <w:tcW w:w="4786" w:type="dxa"/>
            <w:tcBorders>
              <w:top w:val="none" w:sz="6" w:space="0" w:color="auto"/>
              <w:bottom w:val="none" w:sz="6" w:space="0" w:color="auto"/>
              <w:right w:val="none" w:sz="6" w:space="0" w:color="auto"/>
            </w:tcBorders>
          </w:tcPr>
          <w:p w14:paraId="6AF8F594" w14:textId="77777777" w:rsidR="008B31FA" w:rsidRDefault="008B31FA">
            <w:pPr>
              <w:pStyle w:val="Default"/>
              <w:rPr>
                <w:sz w:val="21"/>
                <w:szCs w:val="21"/>
              </w:rPr>
            </w:pPr>
            <w:r>
              <w:rPr>
                <w:rFonts w:hint="eastAsia"/>
                <w:sz w:val="21"/>
                <w:szCs w:val="21"/>
              </w:rPr>
              <w:t>粘膜症状</w:t>
            </w:r>
          </w:p>
        </w:tc>
        <w:tc>
          <w:tcPr>
            <w:tcW w:w="5223" w:type="dxa"/>
            <w:tcBorders>
              <w:top w:val="none" w:sz="6" w:space="0" w:color="auto"/>
              <w:left w:val="none" w:sz="6" w:space="0" w:color="auto"/>
              <w:bottom w:val="none" w:sz="6" w:space="0" w:color="auto"/>
            </w:tcBorders>
          </w:tcPr>
          <w:p w14:paraId="6BF22141" w14:textId="77777777" w:rsidR="008B31FA" w:rsidRDefault="008B31FA">
            <w:pPr>
              <w:pStyle w:val="Default"/>
              <w:rPr>
                <w:sz w:val="21"/>
                <w:szCs w:val="21"/>
              </w:rPr>
            </w:pPr>
            <w:r>
              <w:rPr>
                <w:rFonts w:hint="eastAsia"/>
                <w:sz w:val="21"/>
                <w:szCs w:val="21"/>
              </w:rPr>
              <w:t>眼：充血、眼のまわりのかゆみ、涙目</w:t>
            </w:r>
          </w:p>
        </w:tc>
      </w:tr>
      <w:tr w:rsidR="008B31FA" w14:paraId="21777136" w14:textId="77777777" w:rsidTr="005B4D08">
        <w:trPr>
          <w:trHeight w:val="105"/>
        </w:trPr>
        <w:tc>
          <w:tcPr>
            <w:tcW w:w="10009" w:type="dxa"/>
            <w:gridSpan w:val="2"/>
            <w:tcBorders>
              <w:top w:val="none" w:sz="6" w:space="0" w:color="auto"/>
              <w:bottom w:val="none" w:sz="6" w:space="0" w:color="auto"/>
            </w:tcBorders>
          </w:tcPr>
          <w:p w14:paraId="725AD3AC" w14:textId="598D2587" w:rsidR="008B31FA" w:rsidRDefault="001E12F2" w:rsidP="00C40D85">
            <w:pPr>
              <w:pStyle w:val="Default"/>
              <w:rPr>
                <w:sz w:val="21"/>
                <w:szCs w:val="21"/>
              </w:rPr>
            </w:pPr>
            <w:r>
              <w:rPr>
                <w:rFonts w:hint="eastAsia"/>
                <w:sz w:val="21"/>
                <w:szCs w:val="21"/>
              </w:rPr>
              <w:t>粘膜症状</w:t>
            </w:r>
            <w:r w:rsidR="00C40D85">
              <w:rPr>
                <w:rFonts w:hint="eastAsia"/>
                <w:sz w:val="21"/>
                <w:szCs w:val="21"/>
              </w:rPr>
              <w:t xml:space="preserve">　　　　　　　　　　　　　　　　　　　</w:t>
            </w:r>
            <w:r w:rsidR="008B31FA">
              <w:rPr>
                <w:rFonts w:hint="eastAsia"/>
                <w:sz w:val="21"/>
                <w:szCs w:val="21"/>
              </w:rPr>
              <w:t>口腔：口腔・唇・舌の違和感・はれ</w:t>
            </w:r>
          </w:p>
        </w:tc>
      </w:tr>
      <w:tr w:rsidR="008B31FA" w14:paraId="6AD36D7F" w14:textId="77777777" w:rsidTr="008A2029">
        <w:trPr>
          <w:trHeight w:val="105"/>
        </w:trPr>
        <w:tc>
          <w:tcPr>
            <w:tcW w:w="4786" w:type="dxa"/>
            <w:tcBorders>
              <w:top w:val="none" w:sz="6" w:space="0" w:color="auto"/>
              <w:bottom w:val="none" w:sz="6" w:space="0" w:color="auto"/>
              <w:right w:val="none" w:sz="6" w:space="0" w:color="auto"/>
            </w:tcBorders>
          </w:tcPr>
          <w:p w14:paraId="7E3EE4AD" w14:textId="77777777" w:rsidR="008B31FA" w:rsidRDefault="008B31FA">
            <w:pPr>
              <w:pStyle w:val="Default"/>
              <w:rPr>
                <w:sz w:val="21"/>
                <w:szCs w:val="21"/>
              </w:rPr>
            </w:pPr>
            <w:r>
              <w:rPr>
                <w:rFonts w:hint="eastAsia"/>
                <w:sz w:val="21"/>
                <w:szCs w:val="21"/>
              </w:rPr>
              <w:t>消化器症状</w:t>
            </w:r>
          </w:p>
        </w:tc>
        <w:tc>
          <w:tcPr>
            <w:tcW w:w="5223" w:type="dxa"/>
            <w:tcBorders>
              <w:top w:val="none" w:sz="6" w:space="0" w:color="auto"/>
              <w:left w:val="none" w:sz="6" w:space="0" w:color="auto"/>
              <w:bottom w:val="none" w:sz="6" w:space="0" w:color="auto"/>
            </w:tcBorders>
          </w:tcPr>
          <w:p w14:paraId="4DD7CCAA" w14:textId="77777777" w:rsidR="008B31FA" w:rsidRDefault="008B31FA">
            <w:pPr>
              <w:pStyle w:val="Default"/>
              <w:rPr>
                <w:sz w:val="21"/>
                <w:szCs w:val="21"/>
              </w:rPr>
            </w:pPr>
            <w:r>
              <w:rPr>
                <w:rFonts w:hint="eastAsia"/>
                <w:sz w:val="21"/>
                <w:szCs w:val="21"/>
              </w:rPr>
              <w:t>下痢、気持ちが悪い、吐き気、嘔吐、血便</w:t>
            </w:r>
          </w:p>
        </w:tc>
      </w:tr>
      <w:tr w:rsidR="008B31FA" w14:paraId="6645EBA6" w14:textId="77777777" w:rsidTr="008A2029">
        <w:trPr>
          <w:trHeight w:val="105"/>
        </w:trPr>
        <w:tc>
          <w:tcPr>
            <w:tcW w:w="4786" w:type="dxa"/>
            <w:tcBorders>
              <w:top w:val="none" w:sz="6" w:space="0" w:color="auto"/>
              <w:bottom w:val="none" w:sz="6" w:space="0" w:color="auto"/>
              <w:right w:val="none" w:sz="6" w:space="0" w:color="auto"/>
            </w:tcBorders>
          </w:tcPr>
          <w:p w14:paraId="4C1C95E0" w14:textId="77777777" w:rsidR="008B31FA" w:rsidRDefault="008B31FA">
            <w:pPr>
              <w:pStyle w:val="Default"/>
              <w:rPr>
                <w:sz w:val="21"/>
                <w:szCs w:val="21"/>
              </w:rPr>
            </w:pPr>
            <w:r>
              <w:rPr>
                <w:rFonts w:hint="eastAsia"/>
                <w:sz w:val="21"/>
                <w:szCs w:val="21"/>
              </w:rPr>
              <w:t>循環器症状</w:t>
            </w:r>
          </w:p>
        </w:tc>
        <w:tc>
          <w:tcPr>
            <w:tcW w:w="5223" w:type="dxa"/>
            <w:tcBorders>
              <w:top w:val="none" w:sz="6" w:space="0" w:color="auto"/>
              <w:left w:val="none" w:sz="6" w:space="0" w:color="auto"/>
              <w:bottom w:val="none" w:sz="6" w:space="0" w:color="auto"/>
            </w:tcBorders>
          </w:tcPr>
          <w:p w14:paraId="7FAE8C36" w14:textId="77777777" w:rsidR="008B31FA" w:rsidRDefault="008B31FA">
            <w:pPr>
              <w:pStyle w:val="Default"/>
              <w:rPr>
                <w:sz w:val="21"/>
                <w:szCs w:val="21"/>
              </w:rPr>
            </w:pPr>
            <w:r>
              <w:rPr>
                <w:rFonts w:hint="eastAsia"/>
                <w:sz w:val="21"/>
                <w:szCs w:val="21"/>
              </w:rPr>
              <w:t>脈が速い・触れにくい・乱れる、手足が冷たい、唇や爪が青白い（チアノーゼ）、血圧低下</w:t>
            </w:r>
          </w:p>
        </w:tc>
      </w:tr>
      <w:tr w:rsidR="008B31FA" w14:paraId="3F2BBC62" w14:textId="77777777" w:rsidTr="008A2029">
        <w:trPr>
          <w:trHeight w:val="105"/>
        </w:trPr>
        <w:tc>
          <w:tcPr>
            <w:tcW w:w="4786" w:type="dxa"/>
            <w:tcBorders>
              <w:top w:val="none" w:sz="6" w:space="0" w:color="auto"/>
              <w:bottom w:val="none" w:sz="6" w:space="0" w:color="auto"/>
              <w:right w:val="none" w:sz="6" w:space="0" w:color="auto"/>
            </w:tcBorders>
          </w:tcPr>
          <w:p w14:paraId="236E3F36" w14:textId="77777777" w:rsidR="008B31FA" w:rsidRDefault="008B31FA">
            <w:pPr>
              <w:pStyle w:val="Default"/>
              <w:rPr>
                <w:sz w:val="21"/>
                <w:szCs w:val="21"/>
              </w:rPr>
            </w:pPr>
            <w:r>
              <w:rPr>
                <w:rFonts w:hint="eastAsia"/>
                <w:sz w:val="21"/>
                <w:szCs w:val="21"/>
              </w:rPr>
              <w:t>神経症状</w:t>
            </w:r>
          </w:p>
        </w:tc>
        <w:tc>
          <w:tcPr>
            <w:tcW w:w="5223" w:type="dxa"/>
            <w:tcBorders>
              <w:top w:val="none" w:sz="6" w:space="0" w:color="auto"/>
              <w:left w:val="none" w:sz="6" w:space="0" w:color="auto"/>
              <w:bottom w:val="none" w:sz="6" w:space="0" w:color="auto"/>
            </w:tcBorders>
          </w:tcPr>
          <w:p w14:paraId="577BB06A" w14:textId="77777777" w:rsidR="008B31FA" w:rsidRDefault="008B31FA">
            <w:pPr>
              <w:pStyle w:val="Default"/>
              <w:rPr>
                <w:sz w:val="21"/>
                <w:szCs w:val="21"/>
              </w:rPr>
            </w:pPr>
            <w:r>
              <w:rPr>
                <w:rFonts w:hint="eastAsia"/>
                <w:sz w:val="21"/>
                <w:szCs w:val="21"/>
              </w:rPr>
              <w:t>元気がない、ぐったり、意識朦朧、尿や便をもらす</w:t>
            </w:r>
          </w:p>
        </w:tc>
      </w:tr>
      <w:tr w:rsidR="008B31FA" w14:paraId="2BD32CBB" w14:textId="77777777" w:rsidTr="008A2029">
        <w:trPr>
          <w:trHeight w:val="105"/>
        </w:trPr>
        <w:tc>
          <w:tcPr>
            <w:tcW w:w="4786" w:type="dxa"/>
            <w:tcBorders>
              <w:top w:val="none" w:sz="6" w:space="0" w:color="auto"/>
              <w:bottom w:val="none" w:sz="6" w:space="0" w:color="auto"/>
              <w:right w:val="none" w:sz="6" w:space="0" w:color="auto"/>
            </w:tcBorders>
          </w:tcPr>
          <w:p w14:paraId="0BE6C855" w14:textId="77777777" w:rsidR="008B31FA" w:rsidRDefault="008B31FA">
            <w:pPr>
              <w:pStyle w:val="Default"/>
              <w:rPr>
                <w:sz w:val="21"/>
                <w:szCs w:val="21"/>
              </w:rPr>
            </w:pPr>
            <w:r>
              <w:rPr>
                <w:rFonts w:hint="eastAsia"/>
                <w:sz w:val="21"/>
                <w:szCs w:val="21"/>
              </w:rPr>
              <w:t>全身症状</w:t>
            </w:r>
          </w:p>
        </w:tc>
        <w:tc>
          <w:tcPr>
            <w:tcW w:w="5223" w:type="dxa"/>
            <w:tcBorders>
              <w:top w:val="none" w:sz="6" w:space="0" w:color="auto"/>
              <w:left w:val="none" w:sz="6" w:space="0" w:color="auto"/>
              <w:bottom w:val="none" w:sz="6" w:space="0" w:color="auto"/>
            </w:tcBorders>
          </w:tcPr>
          <w:p w14:paraId="2FA0185B" w14:textId="77777777" w:rsidR="008B31FA" w:rsidRDefault="008B31FA">
            <w:pPr>
              <w:pStyle w:val="Default"/>
              <w:rPr>
                <w:sz w:val="21"/>
                <w:szCs w:val="21"/>
              </w:rPr>
            </w:pPr>
            <w:r>
              <w:rPr>
                <w:rFonts w:hint="eastAsia"/>
                <w:sz w:val="21"/>
                <w:szCs w:val="21"/>
              </w:rPr>
              <w:t>アナフィラキシー</w:t>
            </w:r>
          </w:p>
        </w:tc>
      </w:tr>
      <w:tr w:rsidR="00F1314E" w14:paraId="60AC4115" w14:textId="77777777" w:rsidTr="00F1314E">
        <w:trPr>
          <w:trHeight w:val="20"/>
        </w:trPr>
        <w:tc>
          <w:tcPr>
            <w:tcW w:w="4786" w:type="dxa"/>
            <w:tcBorders>
              <w:top w:val="none" w:sz="6" w:space="0" w:color="auto"/>
              <w:bottom w:val="none" w:sz="6" w:space="0" w:color="auto"/>
              <w:right w:val="none" w:sz="6" w:space="0" w:color="auto"/>
            </w:tcBorders>
          </w:tcPr>
          <w:p w14:paraId="1FF6B017" w14:textId="77777777" w:rsidR="00F1314E" w:rsidRDefault="00F1314E">
            <w:pPr>
              <w:pStyle w:val="Default"/>
              <w:rPr>
                <w:sz w:val="21"/>
                <w:szCs w:val="21"/>
              </w:rPr>
            </w:pPr>
          </w:p>
        </w:tc>
        <w:tc>
          <w:tcPr>
            <w:tcW w:w="5223" w:type="dxa"/>
            <w:tcBorders>
              <w:top w:val="none" w:sz="6" w:space="0" w:color="auto"/>
              <w:left w:val="none" w:sz="6" w:space="0" w:color="auto"/>
              <w:bottom w:val="none" w:sz="6" w:space="0" w:color="auto"/>
            </w:tcBorders>
          </w:tcPr>
          <w:p w14:paraId="55CE269D" w14:textId="77777777" w:rsidR="00F1314E" w:rsidRDefault="00F1314E">
            <w:pPr>
              <w:pStyle w:val="Default"/>
              <w:rPr>
                <w:sz w:val="21"/>
                <w:szCs w:val="21"/>
              </w:rPr>
            </w:pPr>
          </w:p>
        </w:tc>
      </w:tr>
    </w:tbl>
    <w:p w14:paraId="4C605C9B" w14:textId="77777777" w:rsidR="008031CB" w:rsidRDefault="008031CB">
      <w:pPr>
        <w:rPr>
          <w:noProof/>
          <w:sz w:val="21"/>
          <w:szCs w:val="21"/>
        </w:rPr>
      </w:pPr>
    </w:p>
    <w:p w14:paraId="554AEC93" w14:textId="77777777" w:rsidR="008031CB" w:rsidRDefault="008031CB" w:rsidP="008031CB">
      <w:pPr>
        <w:pStyle w:val="Default"/>
        <w:rPr>
          <w:color w:val="auto"/>
          <w:sz w:val="21"/>
          <w:szCs w:val="21"/>
        </w:rPr>
      </w:pPr>
      <w:r>
        <w:rPr>
          <w:rFonts w:hint="eastAsia"/>
          <w:color w:val="auto"/>
          <w:sz w:val="21"/>
          <w:szCs w:val="21"/>
        </w:rPr>
        <w:t>※参考</w:t>
      </w:r>
    </w:p>
    <w:p w14:paraId="3662B5F8" w14:textId="77777777" w:rsidR="008031CB" w:rsidRDefault="008031CB" w:rsidP="008031CB">
      <w:pPr>
        <w:pStyle w:val="Default"/>
        <w:rPr>
          <w:color w:val="auto"/>
          <w:sz w:val="23"/>
          <w:szCs w:val="23"/>
        </w:rPr>
      </w:pPr>
      <w:r>
        <w:rPr>
          <w:rFonts w:hint="eastAsia"/>
          <w:color w:val="auto"/>
          <w:sz w:val="23"/>
          <w:szCs w:val="23"/>
        </w:rPr>
        <w:t>アレルギー特定原材料</w:t>
      </w:r>
      <w:r>
        <w:rPr>
          <w:color w:val="auto"/>
          <w:sz w:val="23"/>
          <w:szCs w:val="23"/>
        </w:rPr>
        <w:t>27</w:t>
      </w:r>
      <w:r>
        <w:rPr>
          <w:rFonts w:hint="eastAsia"/>
          <w:color w:val="auto"/>
          <w:sz w:val="23"/>
          <w:szCs w:val="23"/>
        </w:rPr>
        <w:t>品目</w:t>
      </w:r>
    </w:p>
    <w:p w14:paraId="03EBBA86" w14:textId="77777777" w:rsidR="008031CB" w:rsidRDefault="008031CB" w:rsidP="008031CB">
      <w:pPr>
        <w:pStyle w:val="Default"/>
        <w:ind w:left="210" w:hangingChars="100" w:hanging="210"/>
        <w:rPr>
          <w:color w:val="323232"/>
          <w:sz w:val="21"/>
          <w:szCs w:val="21"/>
        </w:rPr>
      </w:pPr>
      <w:r>
        <w:rPr>
          <w:color w:val="auto"/>
          <w:sz w:val="21"/>
          <w:szCs w:val="21"/>
        </w:rPr>
        <w:lastRenderedPageBreak/>
        <w:t>1)</w:t>
      </w:r>
      <w:r>
        <w:rPr>
          <w:rFonts w:hint="eastAsia"/>
          <w:color w:val="auto"/>
          <w:sz w:val="21"/>
          <w:szCs w:val="21"/>
        </w:rPr>
        <w:t>食物アレルギーを起こす食品のうち</w:t>
      </w:r>
      <w:r>
        <w:rPr>
          <w:rFonts w:hint="eastAsia"/>
          <w:color w:val="323232"/>
          <w:sz w:val="21"/>
          <w:szCs w:val="21"/>
        </w:rPr>
        <w:t>発症者数や症状の重症度が高く、表示する必要性の高い食品</w:t>
      </w:r>
      <w:r>
        <w:rPr>
          <w:color w:val="323232"/>
          <w:sz w:val="21"/>
          <w:szCs w:val="21"/>
        </w:rPr>
        <w:t>7</w:t>
      </w:r>
      <w:r>
        <w:rPr>
          <w:rFonts w:hint="eastAsia"/>
          <w:color w:val="323232"/>
          <w:sz w:val="21"/>
          <w:szCs w:val="21"/>
        </w:rPr>
        <w:t>品目を「特定原材料」として表示を義務づけている。</w:t>
      </w:r>
    </w:p>
    <w:p w14:paraId="055F487A" w14:textId="77777777" w:rsidR="008031CB" w:rsidRDefault="008031CB" w:rsidP="008031CB">
      <w:pPr>
        <w:pStyle w:val="Default"/>
        <w:rPr>
          <w:color w:val="323232"/>
          <w:sz w:val="21"/>
          <w:szCs w:val="21"/>
        </w:rPr>
      </w:pPr>
      <w:r>
        <w:rPr>
          <w:sz w:val="21"/>
          <w:szCs w:val="21"/>
        </w:rPr>
        <w:t>2)</w:t>
      </w:r>
      <w:r>
        <w:rPr>
          <w:color w:val="323232"/>
          <w:sz w:val="21"/>
          <w:szCs w:val="21"/>
        </w:rPr>
        <w:t>20</w:t>
      </w:r>
      <w:r>
        <w:rPr>
          <w:rFonts w:hint="eastAsia"/>
          <w:color w:val="323232"/>
          <w:sz w:val="21"/>
          <w:szCs w:val="21"/>
        </w:rPr>
        <w:t>品目を「特定原材料に準ずるもの」として、可能な限り表示するよう推奨している。</w:t>
      </w:r>
    </w:p>
    <w:p w14:paraId="336C20BA" w14:textId="77777777" w:rsidR="008031CB" w:rsidRDefault="008031CB" w:rsidP="008031CB">
      <w:pPr>
        <w:pStyle w:val="Default"/>
        <w:ind w:left="210" w:hangingChars="100" w:hanging="210"/>
        <w:rPr>
          <w:color w:val="323232"/>
          <w:sz w:val="21"/>
          <w:szCs w:val="21"/>
        </w:rPr>
      </w:pPr>
      <w:r>
        <w:rPr>
          <w:rFonts w:hint="eastAsia"/>
          <w:sz w:val="21"/>
          <w:szCs w:val="21"/>
        </w:rPr>
        <w:t>この</w:t>
      </w:r>
      <w:r>
        <w:rPr>
          <w:sz w:val="21"/>
          <w:szCs w:val="21"/>
        </w:rPr>
        <w:t>27</w:t>
      </w:r>
      <w:r>
        <w:rPr>
          <w:rFonts w:hint="eastAsia"/>
          <w:sz w:val="21"/>
          <w:szCs w:val="21"/>
        </w:rPr>
        <w:t>品目は下記参照</w:t>
      </w:r>
      <w:r>
        <w:rPr>
          <w:color w:val="auto"/>
          <w:sz w:val="21"/>
          <w:szCs w:val="21"/>
        </w:rPr>
        <w:t>1)</w:t>
      </w:r>
      <w:r>
        <w:rPr>
          <w:rFonts w:hint="eastAsia"/>
          <w:color w:val="auto"/>
          <w:sz w:val="21"/>
          <w:szCs w:val="21"/>
        </w:rPr>
        <w:t>食物アレルギーを起こす食品のうち</w:t>
      </w:r>
      <w:r>
        <w:rPr>
          <w:rFonts w:hint="eastAsia"/>
          <w:color w:val="323232"/>
          <w:sz w:val="21"/>
          <w:szCs w:val="21"/>
        </w:rPr>
        <w:t>発症者数や症状の重症度が高く、表示する必要性の高い食品</w:t>
      </w:r>
      <w:r>
        <w:rPr>
          <w:color w:val="323232"/>
          <w:sz w:val="21"/>
          <w:szCs w:val="21"/>
        </w:rPr>
        <w:t>7</w:t>
      </w:r>
      <w:r>
        <w:rPr>
          <w:rFonts w:hint="eastAsia"/>
          <w:color w:val="323232"/>
          <w:sz w:val="21"/>
          <w:szCs w:val="21"/>
        </w:rPr>
        <w:t>品目を「特定原材料」として表示を義務づけている。</w:t>
      </w:r>
    </w:p>
    <w:p w14:paraId="56304015" w14:textId="77777777" w:rsidR="008031CB" w:rsidRDefault="008031CB" w:rsidP="008031CB">
      <w:pPr>
        <w:pStyle w:val="Default"/>
        <w:rPr>
          <w:color w:val="323232"/>
          <w:sz w:val="21"/>
          <w:szCs w:val="21"/>
        </w:rPr>
      </w:pPr>
      <w:r>
        <w:rPr>
          <w:sz w:val="21"/>
          <w:szCs w:val="21"/>
        </w:rPr>
        <w:t>2)</w:t>
      </w:r>
      <w:r>
        <w:rPr>
          <w:color w:val="323232"/>
          <w:sz w:val="21"/>
          <w:szCs w:val="21"/>
        </w:rPr>
        <w:t>20</w:t>
      </w:r>
      <w:r>
        <w:rPr>
          <w:rFonts w:hint="eastAsia"/>
          <w:color w:val="323232"/>
          <w:sz w:val="21"/>
          <w:szCs w:val="21"/>
        </w:rPr>
        <w:t>品目を「特定原材料に準ずるもの」として、可能な限り表示するよう推奨している。</w:t>
      </w:r>
    </w:p>
    <w:p w14:paraId="14174E88" w14:textId="77777777" w:rsidR="008031CB" w:rsidRDefault="008031CB" w:rsidP="008031CB">
      <w:pPr>
        <w:pStyle w:val="Default"/>
        <w:rPr>
          <w:sz w:val="21"/>
          <w:szCs w:val="21"/>
        </w:rPr>
      </w:pPr>
      <w:r>
        <w:rPr>
          <w:rFonts w:hint="eastAsia"/>
          <w:sz w:val="21"/>
          <w:szCs w:val="21"/>
        </w:rPr>
        <w:t>この</w:t>
      </w:r>
      <w:r>
        <w:rPr>
          <w:sz w:val="21"/>
          <w:szCs w:val="21"/>
        </w:rPr>
        <w:t>27</w:t>
      </w:r>
      <w:r>
        <w:rPr>
          <w:rFonts w:hint="eastAsia"/>
          <w:sz w:val="21"/>
          <w:szCs w:val="21"/>
        </w:rPr>
        <w:t>品目は下記参照</w:t>
      </w:r>
    </w:p>
    <w:p w14:paraId="5D2C7645" w14:textId="77777777" w:rsidR="008031CB" w:rsidRDefault="008031CB" w:rsidP="008031CB">
      <w:pPr>
        <w:pStyle w:val="Default"/>
        <w:rPr>
          <w:sz w:val="21"/>
          <w:szCs w:val="21"/>
        </w:rPr>
      </w:pPr>
    </w:p>
    <w:p w14:paraId="5F67DB52" w14:textId="31CD6E47" w:rsidR="00C1472E" w:rsidRDefault="00B9701E">
      <w:r w:rsidRPr="00F13DF7">
        <w:rPr>
          <w:noProof/>
          <w:sz w:val="21"/>
          <w:szCs w:val="21"/>
        </w:rPr>
        <w:drawing>
          <wp:inline distT="0" distB="0" distL="0" distR="0" wp14:anchorId="4BD33BFE" wp14:editId="47DC2910">
            <wp:extent cx="5646420" cy="4637845"/>
            <wp:effectExtent l="0" t="0" r="0" b="0"/>
            <wp:docPr id="14012079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2370" cy="4700229"/>
                    </a:xfrm>
                    <a:prstGeom prst="rect">
                      <a:avLst/>
                    </a:prstGeom>
                    <a:noFill/>
                    <a:ln>
                      <a:noFill/>
                    </a:ln>
                  </pic:spPr>
                </pic:pic>
              </a:graphicData>
            </a:graphic>
          </wp:inline>
        </w:drawing>
      </w:r>
    </w:p>
    <w:p w14:paraId="2A6AF71D" w14:textId="77777777" w:rsidR="003059FA" w:rsidRDefault="003059FA"/>
    <w:sectPr w:rsidR="003059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2EE20" w14:textId="77777777" w:rsidR="00FA3813" w:rsidRDefault="00FA3813" w:rsidP="00FA3813">
      <w:pPr>
        <w:spacing w:after="0" w:line="240" w:lineRule="auto"/>
      </w:pPr>
      <w:r>
        <w:separator/>
      </w:r>
    </w:p>
  </w:endnote>
  <w:endnote w:type="continuationSeparator" w:id="0">
    <w:p w14:paraId="23BA1872" w14:textId="77777777" w:rsidR="00FA3813" w:rsidRDefault="00FA3813" w:rsidP="00FA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17F12" w14:textId="77777777" w:rsidR="00FA3813" w:rsidRDefault="00FA3813" w:rsidP="00FA3813">
      <w:pPr>
        <w:spacing w:after="0" w:line="240" w:lineRule="auto"/>
      </w:pPr>
      <w:r>
        <w:separator/>
      </w:r>
    </w:p>
  </w:footnote>
  <w:footnote w:type="continuationSeparator" w:id="0">
    <w:p w14:paraId="191F8C30" w14:textId="77777777" w:rsidR="00FA3813" w:rsidRDefault="00FA3813" w:rsidP="00FA38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FA"/>
    <w:rsid w:val="00097213"/>
    <w:rsid w:val="000D48F2"/>
    <w:rsid w:val="001E12F2"/>
    <w:rsid w:val="00217C25"/>
    <w:rsid w:val="002453DD"/>
    <w:rsid w:val="002A1C4E"/>
    <w:rsid w:val="003059FA"/>
    <w:rsid w:val="003904AC"/>
    <w:rsid w:val="00505881"/>
    <w:rsid w:val="00530F4C"/>
    <w:rsid w:val="005B4D08"/>
    <w:rsid w:val="005E3845"/>
    <w:rsid w:val="005F60F4"/>
    <w:rsid w:val="006133C1"/>
    <w:rsid w:val="008031CB"/>
    <w:rsid w:val="00806D17"/>
    <w:rsid w:val="0082748B"/>
    <w:rsid w:val="00887C6D"/>
    <w:rsid w:val="00890D4B"/>
    <w:rsid w:val="008A2029"/>
    <w:rsid w:val="008B31FA"/>
    <w:rsid w:val="008E44C6"/>
    <w:rsid w:val="00926989"/>
    <w:rsid w:val="00956487"/>
    <w:rsid w:val="0096211F"/>
    <w:rsid w:val="00974BDE"/>
    <w:rsid w:val="00A63B4A"/>
    <w:rsid w:val="00A64D08"/>
    <w:rsid w:val="00B9701E"/>
    <w:rsid w:val="00C1472E"/>
    <w:rsid w:val="00C14F4E"/>
    <w:rsid w:val="00C40D85"/>
    <w:rsid w:val="00C4207A"/>
    <w:rsid w:val="00D57D1C"/>
    <w:rsid w:val="00DC1D26"/>
    <w:rsid w:val="00E46C58"/>
    <w:rsid w:val="00E6034A"/>
    <w:rsid w:val="00E61561"/>
    <w:rsid w:val="00E8097B"/>
    <w:rsid w:val="00EF1294"/>
    <w:rsid w:val="00F1314E"/>
    <w:rsid w:val="00F13DF7"/>
    <w:rsid w:val="00FA3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E792F1"/>
  <w15:chartTrackingRefBased/>
  <w15:docId w15:val="{59334A0D-0B98-4A69-B8B5-E12A08C4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1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B31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B31F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B31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B31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B31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B31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B31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B31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31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B31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B31F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B31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B31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B31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B31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B31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B31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B31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B3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1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B31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1FA"/>
    <w:pPr>
      <w:spacing w:before="160"/>
      <w:jc w:val="center"/>
    </w:pPr>
    <w:rPr>
      <w:i/>
      <w:iCs/>
      <w:color w:val="404040" w:themeColor="text1" w:themeTint="BF"/>
    </w:rPr>
  </w:style>
  <w:style w:type="character" w:customStyle="1" w:styleId="a8">
    <w:name w:val="引用文 (文字)"/>
    <w:basedOn w:val="a0"/>
    <w:link w:val="a7"/>
    <w:uiPriority w:val="29"/>
    <w:rsid w:val="008B31FA"/>
    <w:rPr>
      <w:i/>
      <w:iCs/>
      <w:color w:val="404040" w:themeColor="text1" w:themeTint="BF"/>
    </w:rPr>
  </w:style>
  <w:style w:type="paragraph" w:styleId="a9">
    <w:name w:val="List Paragraph"/>
    <w:basedOn w:val="a"/>
    <w:uiPriority w:val="34"/>
    <w:qFormat/>
    <w:rsid w:val="008B31FA"/>
    <w:pPr>
      <w:ind w:left="720"/>
      <w:contextualSpacing/>
    </w:pPr>
  </w:style>
  <w:style w:type="character" w:styleId="21">
    <w:name w:val="Intense Emphasis"/>
    <w:basedOn w:val="a0"/>
    <w:uiPriority w:val="21"/>
    <w:qFormat/>
    <w:rsid w:val="008B31FA"/>
    <w:rPr>
      <w:i/>
      <w:iCs/>
      <w:color w:val="0F4761" w:themeColor="accent1" w:themeShade="BF"/>
    </w:rPr>
  </w:style>
  <w:style w:type="paragraph" w:styleId="22">
    <w:name w:val="Intense Quote"/>
    <w:basedOn w:val="a"/>
    <w:next w:val="a"/>
    <w:link w:val="23"/>
    <w:uiPriority w:val="30"/>
    <w:qFormat/>
    <w:rsid w:val="008B31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B31FA"/>
    <w:rPr>
      <w:i/>
      <w:iCs/>
      <w:color w:val="0F4761" w:themeColor="accent1" w:themeShade="BF"/>
    </w:rPr>
  </w:style>
  <w:style w:type="character" w:styleId="24">
    <w:name w:val="Intense Reference"/>
    <w:basedOn w:val="a0"/>
    <w:uiPriority w:val="32"/>
    <w:qFormat/>
    <w:rsid w:val="008B31FA"/>
    <w:rPr>
      <w:b/>
      <w:bCs/>
      <w:smallCaps/>
      <w:color w:val="0F4761" w:themeColor="accent1" w:themeShade="BF"/>
      <w:spacing w:val="5"/>
    </w:rPr>
  </w:style>
  <w:style w:type="paragraph" w:customStyle="1" w:styleId="Default">
    <w:name w:val="Default"/>
    <w:rsid w:val="008B31FA"/>
    <w:pPr>
      <w:widowControl w:val="0"/>
      <w:autoSpaceDE w:val="0"/>
      <w:autoSpaceDN w:val="0"/>
      <w:adjustRightInd w:val="0"/>
      <w:spacing w:after="0" w:line="240" w:lineRule="auto"/>
    </w:pPr>
    <w:rPr>
      <w:rFonts w:ascii="游明朝" w:eastAsia="游明朝" w:cs="游明朝"/>
      <w:color w:val="000000"/>
      <w:kern w:val="0"/>
      <w:sz w:val="24"/>
    </w:rPr>
  </w:style>
  <w:style w:type="paragraph" w:styleId="aa">
    <w:name w:val="header"/>
    <w:basedOn w:val="a"/>
    <w:link w:val="ab"/>
    <w:uiPriority w:val="99"/>
    <w:unhideWhenUsed/>
    <w:rsid w:val="00FA3813"/>
    <w:pPr>
      <w:tabs>
        <w:tab w:val="center" w:pos="4252"/>
        <w:tab w:val="right" w:pos="8504"/>
      </w:tabs>
      <w:snapToGrid w:val="0"/>
    </w:pPr>
  </w:style>
  <w:style w:type="character" w:customStyle="1" w:styleId="ab">
    <w:name w:val="ヘッダー (文字)"/>
    <w:basedOn w:val="a0"/>
    <w:link w:val="aa"/>
    <w:uiPriority w:val="99"/>
    <w:rsid w:val="00FA3813"/>
  </w:style>
  <w:style w:type="paragraph" w:styleId="ac">
    <w:name w:val="footer"/>
    <w:basedOn w:val="a"/>
    <w:link w:val="ad"/>
    <w:uiPriority w:val="99"/>
    <w:unhideWhenUsed/>
    <w:rsid w:val="00FA3813"/>
    <w:pPr>
      <w:tabs>
        <w:tab w:val="center" w:pos="4252"/>
        <w:tab w:val="right" w:pos="8504"/>
      </w:tabs>
      <w:snapToGrid w:val="0"/>
    </w:pPr>
  </w:style>
  <w:style w:type="character" w:customStyle="1" w:styleId="ad">
    <w:name w:val="フッター (文字)"/>
    <w:basedOn w:val="a0"/>
    <w:link w:val="ac"/>
    <w:uiPriority w:val="99"/>
    <w:rsid w:val="00FA3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ゆり子 名嘉</dc:creator>
  <cp:keywords/>
  <dc:description/>
  <cp:lastModifiedBy>ゆり子 名嘉</cp:lastModifiedBy>
  <cp:revision>2</cp:revision>
  <dcterms:created xsi:type="dcterms:W3CDTF">2025-06-03T17:23:00Z</dcterms:created>
  <dcterms:modified xsi:type="dcterms:W3CDTF">2025-06-03T17:23:00Z</dcterms:modified>
</cp:coreProperties>
</file>